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CORPORATE STAFF PRESENTATION</w:t>
      </w:r>
    </w:p>
    <w:p>
      <w:pPr>
        <w:pStyle w:val="Normal"/>
        <w:ind w:firstLine="720" w:end="0"/>
        <w:jc w:val="center"/>
        <w:rPr>
          <w:b/>
          <w:bCs/>
        </w:rPr>
      </w:pPr>
      <w:r>
        <w:rPr>
          <w:b/>
          <w:bCs/>
        </w:rPr>
        <w:t>TO THE ENRON CORP. BOARD OF DIRECTORS</w:t>
      </w:r>
    </w:p>
    <w:p>
      <w:pPr>
        <w:pStyle w:val="Normal"/>
        <w:ind w:firstLine="720" w:end="0"/>
        <w:jc w:val="center"/>
        <w:rPr>
          <w:b/>
          <w:bCs/>
        </w:rPr>
      </w:pPr>
      <w:r>
        <w:rPr>
          <w:b/>
          <w:bCs/>
        </w:rPr>
        <w:t>FEBRUARY 13, 2001</w:t>
      </w:r>
    </w:p>
    <w:p>
      <w:pPr>
        <w:pStyle w:val="Normal"/>
        <w:ind w:firstLine="720" w:end="0"/>
        <w:jc w:val="both"/>
        <w:rPr>
          <w:b/>
          <w:bCs/>
        </w:rPr>
      </w:pPr>
      <w:r>
        <w:rPr>
          <w:b/>
          <w:bCs/>
        </w:rPr>
      </w:r>
    </w:p>
    <w:p>
      <w:pPr>
        <w:pStyle w:val="Normal"/>
        <w:ind w:firstLine="720" w:end="0"/>
        <w:jc w:val="both"/>
        <w:rPr/>
      </w:pPr>
      <w:r>
        <w:rPr/>
      </w:r>
    </w:p>
    <w:p>
      <w:pPr>
        <w:pStyle w:val="Normal"/>
        <w:ind w:firstLine="720" w:end="0"/>
        <w:jc w:val="both"/>
        <w:rPr/>
      </w:pPr>
      <w:r>
        <w:rPr/>
        <w:t>Mr. Lay called upon Mr. Kean to begin the presentation on Corporate Staff Functions, a copy of which is filed with the records of the meeting.  Mr. Kean began by noting the areas of responsibility that fell within the Corporate Staff Functions: public relations/communications (“PR”), government and regulatory affairs (“G&amp;RA”), human resources (“HR”), and corporate administrative services (“CAS”).  He stated that there were three functions of the PR group, public relations, establishing the “brand name”, and internal communications, and he discussed the role of each function.  He commented on the PR group’s approach to external communication and stated that the keys were to focus on the targeted audiences, actively engage the media, and target advertising on key elements of the Company’s brand.  He then discussed the PR group’s progress throughout the year and commented on the initiatives, including a further expansion of media coverage on the Company and a targeted, direct delivery of the brand, that were been undertaken.</w:t>
      </w:r>
    </w:p>
    <w:p>
      <w:pPr>
        <w:pStyle w:val="Normal"/>
        <w:jc w:val="both"/>
        <w:rPr/>
      </w:pPr>
      <w:r>
        <w:rPr/>
      </w:r>
    </w:p>
    <w:p>
      <w:pPr>
        <w:pStyle w:val="Normal"/>
        <w:jc w:val="both"/>
        <w:rPr/>
      </w:pPr>
      <w:r>
        <w:rPr/>
        <w:tab/>
        <w:t>Mr. Kean then began a discussion of the G&amp;RA group and stated that its functions included the following: 1) advocacy for open markets and free trade with a focus on electricity markets, derivatives regulation, and the regions of North America, Europe, and Japan, 2) business unit support in completing transactions, protecting existing assets and positions, and gathering information/intelligence, and 3) identification and mitigation of regulatory and political risks and opportunities.  He reviewed the approach being taken by the G&amp;RA group and commented on the progress that had been made in the areas of risk mitigation, Commodity Exchange Act reforms, and environmental, health, and safety improvements.  He then reviewed the initiatives that were currently underway, including successfully dealing with the situation in California, supporting the Company’s new business units, and focusing on wholesale open access in the North American, European, and Japanese power markets.</w:t>
      </w:r>
    </w:p>
    <w:p>
      <w:pPr>
        <w:pStyle w:val="Normal"/>
        <w:jc w:val="both"/>
        <w:rPr/>
      </w:pPr>
      <w:r>
        <w:rPr/>
      </w:r>
    </w:p>
    <w:p>
      <w:pPr>
        <w:pStyle w:val="Normal"/>
        <w:jc w:val="both"/>
        <w:rPr/>
      </w:pPr>
      <w:r>
        <w:rPr/>
        <w:tab/>
        <w:t xml:space="preserve">Mr. Kean then discussed the functions of the HR group and noted that there were core and noncore functions.  He stated that functions considered noncore, including payroll and benefits administration, had recently been outsourced.  He noted that the core functions related to five areas: 1) facilitation of the HR strategy and policy, 2) executive compensation, 3) compliance with fair employment and reporting, 4) redeployment of talent within the Company, and 5) systems, including the performance management process, online employee information, and the directory/expert finder.  He noted that the HR approach was to decentralize core functions, establish a collaborative, nonhierarchical approach to HR, develop common systems to support Company-wide activities, enable employee self service through HRonline, and ensure that programs and initiatives had quantifiable business value.  He reviewed the progress made by the department to reduce costs, improve ratios, and expand community relations efforts and discussed the initiative being undertaken to increase the focus on culture and the work environment through </w:t>
      </w:r>
      <w:hyperlink r:id="rId2">
        <w:r>
          <w:rPr>
            <w:rStyle w:val="Hyperlink"/>
          </w:rPr>
          <w:t>Click@Home</w:t>
        </w:r>
      </w:hyperlink>
      <w:r>
        <w:rPr/>
        <w:t>, onsite daycare, and alternative work arrangements.</w:t>
      </w:r>
    </w:p>
    <w:p>
      <w:pPr>
        <w:pStyle w:val="Normal"/>
        <w:jc w:val="both"/>
        <w:rPr/>
      </w:pPr>
      <w:r>
        <w:rPr/>
      </w:r>
    </w:p>
    <w:p>
      <w:pPr>
        <w:pStyle w:val="Normal"/>
        <w:jc w:val="both"/>
        <w:rPr/>
      </w:pPr>
      <w:r>
        <w:rPr/>
        <w:tab/>
        <w:t>Mr. Kean then began a discussion of the CAS group and stated that the group had responsibility for property development, aviation, security, and property management and administration.  He stated that the CAS group’s approach was to outsource non-core functions, drive cost accountability through a detailed billing and allocation process, and drive productivity.  He commented on the group’s progress and noted that EES was assuming facility management services, there had been dramatic efficiency gains resulting in a 16% reduction in general and administrative expenses, the aviation fleet had been reconfigured due to less international travel, and the Company’s new building was on track to meet schedule and budget commitments.  He noted that the CAS group’s ongoing initiatives primarily related to the Enron Center, the name for the Company’s new and old buildings, and the goal was to create the premier urban office campus by focusing on up-to-date work life amenities, including daycare, restaurants, and a fitness center.</w:t>
      </w:r>
    </w:p>
    <w:p>
      <w:pPr>
        <w:pStyle w:val="Normal"/>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ind w:firstLine="720" w:start="0" w:end="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ick@Hom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2001-05-24T19:04:00Z</dcterms:created>
  <dc:creator>kjohnso</dc:creator>
  <dc:description/>
  <dc:language>en-CA</dc:language>
  <cp:lastModifiedBy>kjohnso</cp:lastModifiedBy>
  <dcterms:modified xsi:type="dcterms:W3CDTF">2001-05-24T19:07:00Z</dcterms:modified>
  <cp:revision>1</cp:revision>
  <dc:subject/>
  <dc:title>CORPORATE STAFF PRESENTATION</dc:title>
</cp:coreProperties>
</file>