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trHdgCapBold"/>
        <w:spacing w:before="0" w:after="0"/>
        <w:outlineLvl w:val="9"/>
        <w:rPr>
          <w:rFonts w:ascii="Times New Roman" w:hAnsi="Times New Roman" w:cs="Times New Roman"/>
          <w:caps w:val="false"/>
          <w:smallCaps w:val="false"/>
        </w:rPr>
      </w:pPr>
      <w:r>
        <w:rPr>
          <w:rFonts w:cs="Times New Roman" w:ascii="Times New Roman" w:hAnsi="Times New Roman"/>
          <w:caps w:val="false"/>
          <w:smallCaps w:val="false"/>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jc w:val="both"/>
        <w:rPr>
          <w:b/>
        </w:rPr>
      </w:pPr>
      <w:r>
        <w:rPr>
          <w:b/>
        </w:rPr>
      </w:r>
    </w:p>
    <w:p>
      <w:pPr>
        <w:pStyle w:val="Normal"/>
        <w:jc w:val="both"/>
        <w:rPr/>
      </w:pPr>
      <w:r>
        <w:rPr/>
      </w:r>
    </w:p>
    <w:p>
      <w:pPr>
        <w:pStyle w:val="Normal"/>
        <w:jc w:val="both"/>
        <w:rPr/>
      </w:pPr>
      <w:r>
        <w:rPr/>
        <w:t>San Diego Gas &amp; Electric Company,</w:t>
        <w:tab/>
        <w:tab/>
        <w:tab/>
        <w:t>)</w:t>
      </w:r>
    </w:p>
    <w:p>
      <w:pPr>
        <w:pStyle w:val="Normal"/>
        <w:jc w:val="both"/>
        <w:rPr/>
      </w:pPr>
      <w:r>
        <w:rPr/>
        <w:tab/>
        <w:tab/>
        <w:tab/>
        <w:tab/>
        <w:tab/>
        <w:tab/>
        <w:tab/>
        <w:t>)</w:t>
      </w:r>
    </w:p>
    <w:p>
      <w:pPr>
        <w:pStyle w:val="Normal"/>
        <w:jc w:val="both"/>
        <w:rPr/>
      </w:pPr>
      <w:r>
        <w:rPr/>
        <w:tab/>
        <w:tab/>
        <w:tab/>
        <w:t>Complainant,</w:t>
        <w:tab/>
        <w:tab/>
        <w:tab/>
        <w:t>)</w:t>
      </w:r>
    </w:p>
    <w:p>
      <w:pPr>
        <w:pStyle w:val="Normal"/>
        <w:jc w:val="both"/>
        <w:rPr/>
      </w:pPr>
      <w:r>
        <w:rPr/>
        <w:tab/>
        <w:tab/>
        <w:tab/>
        <w:tab/>
        <w:tab/>
        <w:tab/>
        <w:tab/>
        <w:t>)</w:t>
      </w:r>
    </w:p>
    <w:p>
      <w:pPr>
        <w:pStyle w:val="Normal"/>
        <w:jc w:val="both"/>
        <w:rPr/>
      </w:pPr>
      <w:r>
        <w:rPr/>
        <w:tab/>
        <w:tab/>
        <w:t>v.</w:t>
        <w:tab/>
        <w:tab/>
        <w:tab/>
        <w:tab/>
        <w:tab/>
        <w:t>)</w:t>
        <w:tab/>
        <w:t>Docket No. EL00-95-045</w:t>
      </w:r>
    </w:p>
    <w:p>
      <w:pPr>
        <w:pStyle w:val="Normal"/>
        <w:jc w:val="both"/>
        <w:rPr/>
      </w:pPr>
      <w:r>
        <w:rPr/>
        <w:tab/>
        <w:tab/>
        <w:tab/>
        <w:tab/>
        <w:tab/>
        <w:tab/>
        <w:tab/>
        <w:t>)</w:t>
      </w:r>
    </w:p>
    <w:p>
      <w:pPr>
        <w:pStyle w:val="Normal"/>
        <w:jc w:val="both"/>
        <w:rPr/>
      </w:pPr>
      <w:r>
        <w:rPr/>
        <w:t>Sellers of Energy and Ancillary Service Into</w:t>
        <w:tab/>
        <w:tab/>
        <w:t>)</w:t>
      </w:r>
    </w:p>
    <w:p>
      <w:pPr>
        <w:pStyle w:val="BodyText"/>
        <w:spacing w:before="0" w:after="0"/>
        <w:rPr/>
      </w:pPr>
      <w:r>
        <w:rPr/>
        <w:t>Markets Operated by the California</w:t>
        <w:tab/>
        <w:tab/>
        <w:tab/>
        <w:t>)</w:t>
      </w:r>
    </w:p>
    <w:p>
      <w:pPr>
        <w:pStyle w:val="Normal"/>
        <w:jc w:val="both"/>
        <w:rPr/>
      </w:pPr>
      <w:r>
        <w:rPr/>
        <w:t>Independent System Operator Corporation</w:t>
        <w:tab/>
        <w:tab/>
        <w:t>)</w:t>
      </w:r>
    </w:p>
    <w:p>
      <w:pPr>
        <w:pStyle w:val="Normal"/>
        <w:jc w:val="both"/>
        <w:rPr/>
      </w:pPr>
      <w:r>
        <w:rPr/>
        <w:t>and the California Power Exchange,</w:t>
        <w:tab/>
        <w:tab/>
        <w:tab/>
        <w:t>)</w:t>
      </w:r>
    </w:p>
    <w:p>
      <w:pPr>
        <w:pStyle w:val="Normal"/>
        <w:jc w:val="both"/>
        <w:rPr/>
      </w:pPr>
      <w:r>
        <w:rPr/>
        <w:tab/>
        <w:tab/>
        <w:tab/>
        <w:tab/>
        <w:tab/>
        <w:tab/>
        <w:tab/>
        <w:t>)</w:t>
      </w:r>
    </w:p>
    <w:p>
      <w:pPr>
        <w:pStyle w:val="Normal"/>
        <w:jc w:val="both"/>
        <w:rPr/>
      </w:pPr>
      <w:r>
        <w:rPr/>
        <w:tab/>
        <w:tab/>
        <w:tab/>
        <w:t>Respondents.</w:t>
        <w:tab/>
        <w:tab/>
        <w:tab/>
        <w:t>)</w:t>
      </w:r>
    </w:p>
    <w:p>
      <w:pPr>
        <w:pStyle w:val="Normal"/>
        <w:jc w:val="both"/>
        <w:rPr/>
      </w:pPr>
      <w:r>
        <w:rPr/>
        <w:tab/>
        <w:tab/>
        <w:tab/>
        <w:tab/>
        <w:tab/>
        <w:tab/>
        <w:tab/>
        <w:t>)</w:t>
      </w:r>
    </w:p>
    <w:p>
      <w:pPr>
        <w:pStyle w:val="Normal"/>
        <w:jc w:val="both"/>
        <w:rPr/>
      </w:pPr>
      <w:r>
        <w:rPr/>
        <w:tab/>
        <w:tab/>
        <w:tab/>
        <w:tab/>
        <w:tab/>
        <w:tab/>
        <w:tab/>
        <w:t>)</w:t>
      </w:r>
    </w:p>
    <w:p>
      <w:pPr>
        <w:pStyle w:val="Normal"/>
        <w:jc w:val="both"/>
        <w:rPr/>
      </w:pPr>
      <w:r>
        <w:rPr/>
        <w:t>Investigation of Practices of the California</w:t>
        <w:tab/>
        <w:tab/>
        <w:t>)</w:t>
        <w:tab/>
        <w:t>Docket No. EL00-98-042</w:t>
      </w:r>
    </w:p>
    <w:p>
      <w:pPr>
        <w:pStyle w:val="Normal"/>
        <w:jc w:val="both"/>
        <w:rPr/>
      </w:pPr>
      <w:r>
        <w:rPr/>
        <w:t>Independent System Operator and the</w:t>
        <w:tab/>
        <w:tab/>
        <w:t>)</w:t>
        <w:tab/>
        <w:t xml:space="preserve"> </w:t>
      </w:r>
    </w:p>
    <w:p>
      <w:pPr>
        <w:pStyle w:val="Normal"/>
        <w:jc w:val="both"/>
        <w:rPr>
          <w:b/>
        </w:rPr>
      </w:pPr>
      <w:r>
        <w:rPr/>
        <w:t>California Power Exchange</w:t>
        <w:tab/>
        <w:tab/>
        <w:tab/>
      </w:r>
      <w:r>
        <w:rPr>
          <w:b/>
        </w:rPr>
        <w:t xml:space="preserve"> </w:t>
        <w:tab/>
      </w:r>
      <w:r>
        <w:rPr/>
        <w:t>)</w:t>
      </w:r>
    </w:p>
    <w:p>
      <w:pPr>
        <w:pStyle w:val="Normal"/>
        <w:jc w:val="both"/>
        <w:rPr>
          <w:b/>
        </w:rPr>
      </w:pPr>
      <w:r>
        <w:rPr>
          <w:b/>
        </w:rPr>
      </w:r>
    </w:p>
    <w:p>
      <w:pPr>
        <w:pStyle w:val="CenterCapsBold"/>
        <w:rPr/>
      </w:pPr>
      <w:r>
        <w:rPr/>
      </w:r>
    </w:p>
    <w:p>
      <w:pPr>
        <w:pStyle w:val="CenterCapsBold"/>
        <w:spacing w:before="0" w:after="0"/>
        <w:rPr/>
      </w:pPr>
      <w:r>
        <w:rPr/>
        <w:t>RESPONSE OF CORAL POWER, L.L.C.</w:t>
      </w:r>
    </w:p>
    <w:p>
      <w:pPr>
        <w:pStyle w:val="CenterCapsBold"/>
        <w:rPr>
          <w:b w:val="false"/>
        </w:rPr>
      </w:pPr>
      <w:r>
        <w:rPr/>
        <w:t xml:space="preserve">TO staff’S FIRST SET OF DATA REQUESTS </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FirstIndent"/>
        <w:spacing w:lineRule="auto" w:line="480"/>
        <w:rPr>
          <w:u w:val="single"/>
        </w:rPr>
      </w:pPr>
      <w:r>
        <w:rPr/>
        <w:t xml:space="preserve">Pursuant to Rule 410 of the Rules of Practice and Procedure of the Federal Energy Regulatory Commission (“Commission”), 18 C.F.R. § 385.410 (2001), and the procedural schedule established by the Presiding Judge, Coral Power, L.L.C. ("Coral") hereby submits its Response to Staff’s First Set of Data Requests, dated November 16, 2001 ("Data Requests"). </w:t>
      </w:r>
    </w:p>
    <w:p>
      <w:pPr>
        <w:pStyle w:val="CenterCapsBold"/>
        <w:rPr>
          <w:sz w:val="28"/>
          <w:u w:val="single"/>
        </w:rPr>
      </w:pPr>
      <w:r>
        <w:rPr>
          <w:sz w:val="28"/>
          <w:u w:val="single"/>
        </w:rPr>
        <w:t>RESPONSES</w:t>
      </w:r>
    </w:p>
    <w:p>
      <w:pPr>
        <w:pStyle w:val="Normal"/>
        <w:tabs>
          <w:tab w:val="left" w:pos="720" w:leader="none"/>
          <w:tab w:val="left" w:pos="1440" w:leader="none"/>
        </w:tabs>
        <w:jc w:val="both"/>
        <w:rPr>
          <w:sz w:val="28"/>
          <w:u w:val="single"/>
        </w:rPr>
      </w:pPr>
      <w:r>
        <w:rPr>
          <w:sz w:val="28"/>
          <w:u w:val="single"/>
        </w:rPr>
      </w:r>
    </w:p>
    <w:p>
      <w:pPr>
        <w:pStyle w:val="Normal"/>
        <w:jc w:val="both"/>
        <w:rPr>
          <w:szCs w:val="26"/>
        </w:rPr>
      </w:pPr>
      <w:r>
        <w:rPr>
          <w:b/>
          <w:bCs/>
          <w:szCs w:val="26"/>
        </w:rPr>
        <w:t>Staff/CP-1</w:t>
      </w:r>
    </w:p>
    <w:p>
      <w:pPr>
        <w:pStyle w:val="Normal"/>
        <w:jc w:val="both"/>
        <w:rPr>
          <w:szCs w:val="26"/>
        </w:rPr>
      </w:pPr>
      <w:r>
        <w:rPr>
          <w:szCs w:val="26"/>
        </w:rPr>
      </w:r>
    </w:p>
    <w:p>
      <w:pPr>
        <w:pStyle w:val="Normal"/>
        <w:jc w:val="both"/>
        <w:rPr>
          <w:szCs w:val="26"/>
        </w:rPr>
      </w:pPr>
      <w:r>
        <w:rPr>
          <w:szCs w:val="26"/>
        </w:rPr>
        <w:t>Referring to Exhibit No. CP-1, page 4, lines 7-9, please indicate when Coral heard the Secretary’s announcement and provide all supporting documentation and a copy of any December 13, 2001 trade press articles addressing the Secretary’s announcement to issue an order invoking section 202(c) of the Federal Power Act.</w:t>
      </w:r>
    </w:p>
    <w:p>
      <w:pPr>
        <w:pStyle w:val="Normal"/>
        <w:ind w:firstLine="720" w:end="0"/>
        <w:jc w:val="both"/>
        <w:rPr>
          <w:szCs w:val="26"/>
        </w:rPr>
      </w:pPr>
      <w:r>
        <w:rPr>
          <w:szCs w:val="26"/>
        </w:rPr>
      </w:r>
    </w:p>
    <w:p>
      <w:pPr>
        <w:pStyle w:val="Normal"/>
        <w:jc w:val="both"/>
        <w:rPr>
          <w:b/>
        </w:rPr>
      </w:pPr>
      <w:r>
        <w:rPr>
          <w:b/>
        </w:rPr>
      </w:r>
    </w:p>
    <w:p>
      <w:pPr>
        <w:pStyle w:val="Normal"/>
        <w:jc w:val="both"/>
        <w:rPr>
          <w:b/>
        </w:rPr>
      </w:pPr>
      <w:r>
        <w:rPr>
          <w:b/>
        </w:rPr>
        <w:t>RESPONSE:</w:t>
      </w:r>
    </w:p>
    <w:p>
      <w:pPr>
        <w:pStyle w:val="Normal"/>
        <w:jc w:val="both"/>
        <w:rPr>
          <w:b/>
        </w:rPr>
      </w:pPr>
      <w:r>
        <w:rPr>
          <w:b/>
        </w:rPr>
      </w:r>
    </w:p>
    <w:p>
      <w:pPr>
        <w:pStyle w:val="Normal"/>
        <w:jc w:val="both"/>
        <w:rPr/>
      </w:pPr>
      <w:r>
        <w:rPr/>
        <w:t>Coral learned of Secretary Richardson’s order during the afternoon of December 13, 2000.  See Exhibit No. CP-13 for trade press articles that discussed Secretary Richardson’s announcement.  Mr. Hank Harris reviewed the “Megawatt Daily” article appended in Exhibit CP-13, at 5-6, on the evening of December 13, 2000.</w:t>
      </w:r>
    </w:p>
    <w:p>
      <w:pPr>
        <w:pStyle w:val="Normal"/>
        <w:jc w:val="both"/>
        <w:rPr/>
      </w:pPr>
      <w:r>
        <w:rPr/>
      </w:r>
    </w:p>
    <w:p>
      <w:pPr>
        <w:pStyle w:val="Normal"/>
        <w:jc w:val="both"/>
        <w:rPr/>
      </w:pPr>
      <w:r>
        <w:rPr/>
      </w:r>
    </w:p>
    <w:p>
      <w:pPr>
        <w:pStyle w:val="Normal"/>
        <w:jc w:val="both"/>
        <w:rPr>
          <w:b/>
          <w:bCs/>
        </w:rPr>
      </w:pPr>
      <w:r>
        <w:rPr>
          <w:b/>
          <w:bCs/>
        </w:rPr>
        <w:t>Prepared by:</w:t>
      </w:r>
    </w:p>
    <w:p>
      <w:pPr>
        <w:pStyle w:val="Normal"/>
        <w:jc w:val="both"/>
        <w:rPr/>
      </w:pPr>
      <w:r>
        <w:rPr/>
      </w:r>
    </w:p>
    <w:p>
      <w:pPr>
        <w:pStyle w:val="Normal"/>
        <w:jc w:val="both"/>
        <w:rPr/>
      </w:pPr>
      <w:r>
        <w:rPr/>
        <w:t>Counsel</w:t>
      </w:r>
    </w:p>
    <w:p>
      <w:pPr>
        <w:pStyle w:val="Normal"/>
        <w:jc w:val="both"/>
        <w:rPr/>
      </w:pPr>
      <w:r>
        <w:rPr/>
      </w:r>
    </w:p>
    <w:p>
      <w:pPr>
        <w:pStyle w:val="Normal"/>
        <w:jc w:val="both"/>
        <w:rPr/>
      </w:pPr>
      <w:r>
        <w:rPr/>
      </w:r>
    </w:p>
    <w:p>
      <w:pPr>
        <w:pStyle w:val="Normal"/>
        <w:jc w:val="both"/>
        <w:rPr/>
      </w:pPr>
      <w:r>
        <w:rPr/>
        <w:t>Date:  November 27, 2001</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r>
        <w:br w:type="page"/>
      </w:r>
    </w:p>
    <w:p>
      <w:pPr>
        <w:pStyle w:val="Normal"/>
        <w:jc w:val="both"/>
        <w:rPr>
          <w:szCs w:val="26"/>
        </w:rPr>
      </w:pPr>
      <w:r>
        <w:rPr>
          <w:b/>
          <w:bCs/>
          <w:szCs w:val="26"/>
        </w:rPr>
        <w:t>Staff/CP-2</w:t>
      </w:r>
    </w:p>
    <w:p>
      <w:pPr>
        <w:pStyle w:val="Normal"/>
        <w:jc w:val="both"/>
        <w:rPr>
          <w:szCs w:val="26"/>
        </w:rPr>
      </w:pPr>
      <w:r>
        <w:rPr>
          <w:szCs w:val="26"/>
        </w:rPr>
      </w:r>
    </w:p>
    <w:p>
      <w:pPr>
        <w:pStyle w:val="Normal"/>
        <w:jc w:val="both"/>
        <w:rPr>
          <w:szCs w:val="26"/>
        </w:rPr>
      </w:pPr>
      <w:r>
        <w:rPr>
          <w:szCs w:val="26"/>
        </w:rPr>
        <w:t>Referring to Exhibit No. CP-1, page 4, lines 7-9, staff’s review of Exhibit No. CP-12, indicates that Coral made sales to the California ISO during all twenty-four hours of December 13, 2000.  Is Coral contending that sales made during hours prior to any announcement by the Secretary of Energy are section 202(c) transactions?  Please explain.</w:t>
      </w:r>
    </w:p>
    <w:p>
      <w:pPr>
        <w:pStyle w:val="Normal"/>
        <w:jc w:val="both"/>
        <w:rPr>
          <w:szCs w:val="26"/>
        </w:rPr>
      </w:pPr>
      <w:r>
        <w:rPr>
          <w:szCs w:val="26"/>
        </w:rPr>
      </w:r>
    </w:p>
    <w:p>
      <w:pPr>
        <w:pStyle w:val="Normal"/>
        <w:jc w:val="both"/>
        <w:rPr>
          <w:szCs w:val="26"/>
        </w:rPr>
      </w:pPr>
      <w:r>
        <w:rPr>
          <w:szCs w:val="26"/>
        </w:rPr>
      </w:r>
    </w:p>
    <w:p>
      <w:pPr>
        <w:pStyle w:val="Normal"/>
        <w:jc w:val="both"/>
        <w:rPr>
          <w:b/>
        </w:rPr>
      </w:pPr>
      <w:r>
        <w:rPr>
          <w:b/>
        </w:rPr>
        <w:t>RESPONSE:</w:t>
      </w:r>
    </w:p>
    <w:p>
      <w:pPr>
        <w:pStyle w:val="Normal"/>
        <w:jc w:val="both"/>
        <w:rPr>
          <w:b/>
        </w:rPr>
      </w:pPr>
      <w:r>
        <w:rPr>
          <w:b/>
        </w:rPr>
      </w:r>
    </w:p>
    <w:p>
      <w:pPr>
        <w:pStyle w:val="Normal"/>
        <w:jc w:val="both"/>
        <w:rPr/>
      </w:pPr>
      <w:r>
        <w:rPr/>
        <w:t>No</w:t>
      </w:r>
    </w:p>
    <w:p>
      <w:pPr>
        <w:pStyle w:val="Normal"/>
        <w:jc w:val="both"/>
        <w:rPr/>
      </w:pPr>
      <w:r>
        <w:rPr/>
      </w:r>
    </w:p>
    <w:p>
      <w:pPr>
        <w:pStyle w:val="Normal"/>
        <w:jc w:val="both"/>
        <w:rPr/>
      </w:pPr>
      <w:r>
        <w:rPr/>
      </w:r>
    </w:p>
    <w:p>
      <w:pPr>
        <w:pStyle w:val="Normal"/>
        <w:jc w:val="both"/>
        <w:rPr>
          <w:b/>
          <w:bCs/>
        </w:rPr>
      </w:pPr>
      <w:r>
        <w:rPr>
          <w:b/>
          <w:bCs/>
        </w:rPr>
        <w:t>Prepared by:</w:t>
      </w:r>
    </w:p>
    <w:p>
      <w:pPr>
        <w:pStyle w:val="Normal"/>
        <w:jc w:val="both"/>
        <w:rPr/>
      </w:pPr>
      <w:r>
        <w:rPr/>
      </w:r>
    </w:p>
    <w:p>
      <w:pPr>
        <w:pStyle w:val="Normal"/>
        <w:jc w:val="both"/>
        <w:rPr/>
      </w:pPr>
      <w:r>
        <w:rPr/>
        <w:t>Counsel</w:t>
      </w:r>
    </w:p>
    <w:p>
      <w:pPr>
        <w:pStyle w:val="Normal"/>
        <w:jc w:val="both"/>
        <w:rPr/>
      </w:pPr>
      <w:r>
        <w:rPr/>
      </w:r>
    </w:p>
    <w:p>
      <w:pPr>
        <w:pStyle w:val="Normal"/>
        <w:jc w:val="both"/>
        <w:rPr/>
      </w:pPr>
      <w:r>
        <w:rPr/>
      </w:r>
    </w:p>
    <w:p>
      <w:pPr>
        <w:pStyle w:val="Normal"/>
        <w:jc w:val="both"/>
        <w:rPr/>
      </w:pPr>
      <w:r>
        <w:rPr/>
        <w:t>Date:  November 27, 2001</w:t>
      </w:r>
    </w:p>
    <w:p>
      <w:pPr>
        <w:pStyle w:val="Normal"/>
        <w:jc w:val="both"/>
        <w:rPr/>
      </w:pPr>
      <w:r>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szCs w:val="26"/>
        </w:rPr>
      </w:pPr>
      <w:r>
        <w:rPr>
          <w:b/>
          <w:bCs/>
          <w:szCs w:val="26"/>
        </w:rPr>
        <w:t>Staff/CP-3</w:t>
      </w:r>
    </w:p>
    <w:p>
      <w:pPr>
        <w:pStyle w:val="Normal"/>
        <w:jc w:val="both"/>
        <w:rPr>
          <w:szCs w:val="26"/>
        </w:rPr>
      </w:pPr>
      <w:r>
        <w:rPr>
          <w:szCs w:val="26"/>
        </w:rPr>
      </w:r>
    </w:p>
    <w:p>
      <w:pPr>
        <w:pStyle w:val="Normal"/>
        <w:jc w:val="both"/>
        <w:rPr>
          <w:szCs w:val="26"/>
        </w:rPr>
      </w:pPr>
      <w:r>
        <w:rPr>
          <w:szCs w:val="26"/>
        </w:rPr>
        <w:t>Referring to Exhibit No. CP-1, page 4, lines 18-19, did Coral receive any requests from the California ISO for energy on December 14, 2000 where the California ISO stated that it was invoking its section 202(c) authority?  If yes, please provide all documents, correspondence, communications, phone logs and the like, that discuss, address or relate to the California ISO invoking its section 202(c) authority.</w:t>
      </w:r>
    </w:p>
    <w:p>
      <w:pPr>
        <w:pStyle w:val="TOC1"/>
        <w:jc w:val="both"/>
        <w:rPr>
          <w:szCs w:val="26"/>
        </w:rPr>
      </w:pPr>
      <w:r>
        <w:rPr>
          <w:szCs w:val="26"/>
        </w:rPr>
      </w:r>
    </w:p>
    <w:p>
      <w:pPr>
        <w:pStyle w:val="Normal"/>
        <w:jc w:val="both"/>
        <w:rPr/>
      </w:pPr>
      <w:r>
        <w:rPr/>
      </w:r>
    </w:p>
    <w:p>
      <w:pPr>
        <w:pStyle w:val="Normal"/>
        <w:jc w:val="both"/>
        <w:rPr>
          <w:b/>
        </w:rPr>
      </w:pPr>
      <w:r>
        <w:rPr>
          <w:b/>
        </w:rPr>
        <w:t>RESPONSE:</w:t>
      </w:r>
    </w:p>
    <w:p>
      <w:pPr>
        <w:pStyle w:val="Normal"/>
        <w:jc w:val="both"/>
        <w:rPr/>
      </w:pPr>
      <w:r>
        <w:rPr/>
      </w:r>
    </w:p>
    <w:p>
      <w:pPr>
        <w:pStyle w:val="Normal"/>
        <w:jc w:val="both"/>
        <w:rPr/>
      </w:pPr>
      <w:r>
        <w:rPr/>
        <w:t>ISO dispatchers did not specifically refer to section 202(c) when they requested energy from Coral on December 14, 2000.  Instead, the ISO communicated that it was in dire need of as much energy as Coral could provide, and would purchase everything that Coral could acquire from other sellers and resell to it.  Coral’s concern that it may have had a federal mandate to sell energy to the ISO was based on Secretary Richardson’s announcement on December 13, 2000 and the trade press accounts of that announcement.  Coral’s election to continue selling energy to the ISO on December 14, 2000 notwithstanding this uncertainty was made at considerable expense to itself.  As discussed in Mr. Harris’ testimony, Coral spent $3.97 million and $6.74 million to purchase power that it resold to the ISO on December 13, 2000 and December 14, 2000, respectively.  As shown on Exhibit No. CP-12, the weighted average cost of the power that Coral purchased on those days equaled $583.12/MWh and $621.81/MWh, which is well in excess of the mitigated market clearing price proposed by the ISO for those days.  Notwithstanding the extremely high costs that Coral incurred to purchase this energy, it nevertheless used its waning credit to purchase this power so that it could resell it to the ISO because it wanted to play a constructive role in helping the ISO avoid curtailments and keep the lights on in the state.</w:t>
      </w:r>
    </w:p>
    <w:p>
      <w:pPr>
        <w:pStyle w:val="Normal"/>
        <w:jc w:val="both"/>
        <w:rPr/>
      </w:pPr>
      <w:r>
        <w:rPr/>
      </w:r>
    </w:p>
    <w:p>
      <w:pPr>
        <w:pStyle w:val="Normal"/>
        <w:jc w:val="both"/>
        <w:rPr>
          <w:b/>
          <w:bCs/>
        </w:rPr>
      </w:pPr>
      <w:r>
        <w:rPr>
          <w:b/>
          <w:bCs/>
        </w:rPr>
      </w:r>
    </w:p>
    <w:p>
      <w:pPr>
        <w:pStyle w:val="Normal"/>
        <w:jc w:val="both"/>
        <w:rPr>
          <w:b/>
          <w:bCs/>
        </w:rPr>
      </w:pPr>
      <w:r>
        <w:rPr>
          <w:b/>
          <w:bCs/>
        </w:rPr>
        <w:t>Prepared by:</w:t>
      </w:r>
    </w:p>
    <w:p>
      <w:pPr>
        <w:pStyle w:val="Normal"/>
        <w:jc w:val="both"/>
        <w:rPr/>
      </w:pPr>
      <w:r>
        <w:rPr/>
      </w:r>
    </w:p>
    <w:p>
      <w:pPr>
        <w:pStyle w:val="Normal"/>
        <w:jc w:val="both"/>
        <w:rPr>
          <w:b/>
          <w:bCs/>
        </w:rPr>
      </w:pPr>
      <w:r>
        <w:rPr/>
        <w:t>Counsel</w:t>
      </w:r>
    </w:p>
    <w:p>
      <w:pPr>
        <w:pStyle w:val="Normal"/>
        <w:jc w:val="both"/>
        <w:rPr>
          <w:b/>
          <w:bCs/>
        </w:rPr>
      </w:pPr>
      <w:r>
        <w:rPr>
          <w:b/>
          <w:bCs/>
        </w:rPr>
      </w:r>
    </w:p>
    <w:p>
      <w:pPr>
        <w:pStyle w:val="Normal"/>
        <w:jc w:val="both"/>
        <w:rPr>
          <w:b/>
          <w:bCs/>
        </w:rPr>
      </w:pPr>
      <w:r>
        <w:rPr>
          <w:b/>
          <w:bCs/>
        </w:rPr>
      </w:r>
    </w:p>
    <w:p>
      <w:pPr>
        <w:pStyle w:val="Normal"/>
        <w:jc w:val="both"/>
        <w:rPr/>
      </w:pPr>
      <w:r>
        <w:rPr/>
      </w:r>
    </w:p>
    <w:p>
      <w:pPr>
        <w:pStyle w:val="Normal"/>
        <w:jc w:val="both"/>
        <w:rPr/>
      </w:pPr>
      <w:r>
        <w:rPr/>
        <w:t>Date:  November 27, 2001</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szCs w:val="26"/>
        </w:rPr>
      </w:pPr>
      <w:r>
        <w:rPr>
          <w:b/>
          <w:bCs/>
          <w:szCs w:val="26"/>
        </w:rPr>
        <w:t>Staff/CP-4</w:t>
      </w:r>
    </w:p>
    <w:p>
      <w:pPr>
        <w:pStyle w:val="Normal"/>
        <w:jc w:val="both"/>
        <w:rPr>
          <w:szCs w:val="26"/>
        </w:rPr>
      </w:pPr>
      <w:r>
        <w:rPr>
          <w:szCs w:val="26"/>
        </w:rPr>
      </w:r>
    </w:p>
    <w:p>
      <w:pPr>
        <w:pStyle w:val="Normal"/>
        <w:jc w:val="both"/>
        <w:rPr>
          <w:szCs w:val="26"/>
        </w:rPr>
      </w:pPr>
      <w:r>
        <w:rPr>
          <w:szCs w:val="26"/>
        </w:rPr>
        <w:t>Referring to Exhibit CP-1, page 4, lines 18-19, did Coral receive a California ISO notice of certification to DOE for the operating day December 14, 2000?  If yes, please provide.</w:t>
      </w:r>
    </w:p>
    <w:p>
      <w:pPr>
        <w:pStyle w:val="Normal"/>
        <w:jc w:val="both"/>
        <w:rPr>
          <w:szCs w:val="26"/>
        </w:rPr>
      </w:pPr>
      <w:r>
        <w:rPr>
          <w:szCs w:val="26"/>
        </w:rPr>
      </w:r>
    </w:p>
    <w:p>
      <w:pPr>
        <w:pStyle w:val="Normal"/>
        <w:jc w:val="both"/>
        <w:rPr>
          <w:szCs w:val="26"/>
        </w:rPr>
      </w:pPr>
      <w:r>
        <w:rPr>
          <w:szCs w:val="26"/>
        </w:rPr>
      </w:r>
    </w:p>
    <w:p>
      <w:pPr>
        <w:pStyle w:val="Normal"/>
        <w:jc w:val="both"/>
        <w:rPr>
          <w:szCs w:val="26"/>
        </w:rPr>
      </w:pPr>
      <w:r>
        <w:rPr>
          <w:szCs w:val="26"/>
        </w:rPr>
      </w:r>
    </w:p>
    <w:p>
      <w:pPr>
        <w:pStyle w:val="Normal"/>
        <w:jc w:val="both"/>
        <w:rPr>
          <w:b/>
        </w:rPr>
      </w:pPr>
      <w:r>
        <w:rPr>
          <w:b/>
        </w:rPr>
        <w:t>RESPONSE:</w:t>
      </w:r>
    </w:p>
    <w:p>
      <w:pPr>
        <w:pStyle w:val="Normal"/>
        <w:jc w:val="both"/>
        <w:rPr>
          <w:b/>
        </w:rPr>
      </w:pPr>
      <w:r>
        <w:rPr>
          <w:b/>
        </w:rPr>
      </w:r>
    </w:p>
    <w:p>
      <w:pPr>
        <w:pStyle w:val="Normal"/>
        <w:jc w:val="both"/>
        <w:rPr/>
      </w:pPr>
      <w:r>
        <w:rPr/>
        <w:t xml:space="preserve">Coral did not receive notice of a written certification to DOE on December 14, 2000.  Instead, as discussed in Coral’s testimony, Coral was aware of Secretary Richardson’s announcement on December 13, 2000 of his invocation of his authority under section 202(c).  Because Secretary Richardson’s order was not publicly available until late in the day on December 14, 2000, Coral was unaware of the requirement for the ISO to submit a certification to DOE in order to implement Secretary Richardson’s order. </w:t>
      </w:r>
    </w:p>
    <w:p>
      <w:pPr>
        <w:pStyle w:val="Normal"/>
        <w:jc w:val="both"/>
        <w:rPr/>
      </w:pPr>
      <w:r>
        <w:rPr/>
      </w:r>
    </w:p>
    <w:p>
      <w:pPr>
        <w:pStyle w:val="Normal"/>
        <w:jc w:val="both"/>
        <w:rPr>
          <w:b/>
          <w:bCs/>
        </w:rPr>
      </w:pPr>
      <w:r>
        <w:rPr>
          <w:b/>
          <w:bCs/>
        </w:rPr>
      </w:r>
    </w:p>
    <w:p>
      <w:pPr>
        <w:pStyle w:val="Normal"/>
        <w:jc w:val="both"/>
        <w:rPr>
          <w:b/>
          <w:bCs/>
        </w:rPr>
      </w:pPr>
      <w:r>
        <w:rPr>
          <w:b/>
          <w:bCs/>
        </w:rPr>
        <w:t>Prepared by:</w:t>
      </w:r>
    </w:p>
    <w:p>
      <w:pPr>
        <w:pStyle w:val="Normal"/>
        <w:jc w:val="both"/>
        <w:rPr/>
      </w:pPr>
      <w:r>
        <w:rPr/>
      </w:r>
    </w:p>
    <w:p>
      <w:pPr>
        <w:pStyle w:val="Normal"/>
        <w:jc w:val="both"/>
        <w:rPr/>
      </w:pPr>
      <w:r>
        <w:rPr/>
        <w:t>Counsel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Date:  November 27, 2001</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rPr>
      </w:pPr>
      <w:r>
        <w:rPr>
          <w:b/>
        </w:rPr>
      </w:r>
    </w:p>
    <w:p>
      <w:pPr>
        <w:pStyle w:val="Normal"/>
        <w:jc w:val="both"/>
        <w:rPr>
          <w:b/>
        </w:rPr>
      </w:pPr>
      <w:r>
        <w:rPr>
          <w:b/>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szCs w:val="26"/>
        </w:rPr>
      </w:pPr>
      <w:r>
        <w:rPr>
          <w:b/>
          <w:bCs/>
          <w:szCs w:val="26"/>
        </w:rPr>
        <w:t>Staff/CP-5</w:t>
      </w:r>
    </w:p>
    <w:p>
      <w:pPr>
        <w:pStyle w:val="Normal"/>
        <w:jc w:val="both"/>
        <w:rPr>
          <w:szCs w:val="26"/>
        </w:rPr>
      </w:pPr>
      <w:r>
        <w:rPr>
          <w:szCs w:val="26"/>
        </w:rPr>
      </w:r>
    </w:p>
    <w:p>
      <w:pPr>
        <w:pStyle w:val="Normal"/>
        <w:jc w:val="both"/>
        <w:rPr/>
      </w:pPr>
      <w:r>
        <w:rPr>
          <w:szCs w:val="26"/>
        </w:rPr>
        <w:t xml:space="preserve">Referring to Exhibit No. CP-1, page 14, lines 13-14, please provide all memoranda, notes, e-mails, phone logs, </w:t>
      </w:r>
      <w:r>
        <w:rPr>
          <w:szCs w:val="26"/>
          <w:u w:val="single"/>
        </w:rPr>
        <w:t>etc.</w:t>
      </w:r>
      <w:r>
        <w:rPr>
          <w:szCs w:val="26"/>
        </w:rPr>
        <w:t>, which relate to the conversations between Coral traders and California ISO dispatchers pertaining to the December 14 OOM sales.</w:t>
      </w:r>
    </w:p>
    <w:p>
      <w:pPr>
        <w:pStyle w:val="Normal"/>
        <w:jc w:val="both"/>
        <w:rPr>
          <w:szCs w:val="26"/>
        </w:rPr>
      </w:pPr>
      <w:r>
        <w:rPr>
          <w:szCs w:val="26"/>
        </w:rPr>
      </w:r>
    </w:p>
    <w:p>
      <w:pPr>
        <w:pStyle w:val="Normal"/>
        <w:jc w:val="both"/>
        <w:rPr/>
      </w:pPr>
      <w:r>
        <w:rPr/>
      </w:r>
    </w:p>
    <w:p>
      <w:pPr>
        <w:pStyle w:val="Normal"/>
        <w:jc w:val="both"/>
        <w:rPr>
          <w:b/>
        </w:rPr>
      </w:pPr>
      <w:r>
        <w:rPr>
          <w:b/>
        </w:rPr>
        <w:t>RESPONSE:</w:t>
      </w:r>
    </w:p>
    <w:p>
      <w:pPr>
        <w:pStyle w:val="Normal"/>
        <w:jc w:val="both"/>
        <w:rPr>
          <w:b/>
        </w:rPr>
      </w:pPr>
      <w:r>
        <w:rPr>
          <w:b/>
        </w:rPr>
      </w:r>
    </w:p>
    <w:p>
      <w:pPr>
        <w:pStyle w:val="Normal"/>
        <w:jc w:val="both"/>
        <w:rPr/>
      </w:pPr>
      <w:r>
        <w:rPr/>
        <w:t xml:space="preserve">A hard copy of the transcript prepared by the ISO of conversations between ISO dispatchers and Coral representatives on December 14, 2000 that Coral received from the ISO in discovery is being sent by mail to Staff.  </w:t>
      </w:r>
    </w:p>
    <w:p>
      <w:pPr>
        <w:pStyle w:val="Normal"/>
        <w:jc w:val="both"/>
        <w:rPr/>
      </w:pPr>
      <w:r>
        <w:rPr/>
      </w:r>
    </w:p>
    <w:p>
      <w:pPr>
        <w:pStyle w:val="Normal"/>
        <w:jc w:val="both"/>
        <w:rPr/>
      </w:pPr>
      <w:r>
        <w:rPr/>
      </w:r>
    </w:p>
    <w:p>
      <w:pPr>
        <w:pStyle w:val="Normal"/>
        <w:jc w:val="both"/>
        <w:rPr/>
      </w:pPr>
      <w:r>
        <w:rPr/>
      </w:r>
    </w:p>
    <w:p>
      <w:pPr>
        <w:pStyle w:val="Normal"/>
        <w:jc w:val="both"/>
        <w:rPr>
          <w:b/>
          <w:bCs/>
        </w:rPr>
      </w:pPr>
      <w:r>
        <w:rPr>
          <w:b/>
          <w:bCs/>
        </w:rPr>
        <w:t>Prepared by:</w:t>
      </w:r>
    </w:p>
    <w:p>
      <w:pPr>
        <w:pStyle w:val="Normal"/>
        <w:jc w:val="both"/>
        <w:rPr/>
      </w:pPr>
      <w:r>
        <w:rPr/>
      </w:r>
    </w:p>
    <w:p>
      <w:pPr>
        <w:pStyle w:val="Normal"/>
        <w:jc w:val="both"/>
        <w:rPr/>
      </w:pPr>
      <w:r>
        <w:rPr/>
        <w:t>Counsel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Date:  November 27, 2001</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b/>
          <w:bCs/>
          <w:szCs w:val="26"/>
        </w:rPr>
      </w:pPr>
      <w:r>
        <w:rPr>
          <w:b/>
          <w:bCs/>
          <w:szCs w:val="26"/>
        </w:rPr>
        <w:t>Staff/CP-6</w:t>
      </w:r>
    </w:p>
    <w:p>
      <w:pPr>
        <w:pStyle w:val="Normal"/>
        <w:jc w:val="both"/>
        <w:rPr>
          <w:b/>
          <w:bCs/>
          <w:szCs w:val="26"/>
        </w:rPr>
      </w:pPr>
      <w:r>
        <w:rPr>
          <w:b/>
          <w:bCs/>
          <w:szCs w:val="26"/>
        </w:rPr>
      </w:r>
    </w:p>
    <w:p>
      <w:pPr>
        <w:pStyle w:val="Normal"/>
        <w:jc w:val="both"/>
        <w:rPr/>
      </w:pPr>
      <w:r>
        <w:rPr>
          <w:szCs w:val="26"/>
        </w:rPr>
        <w:t xml:space="preserve">Referring to Exhibit No. CP-1, page 14, lines 15-19, please provide all memoranda, notes, e-mails, </w:t>
      </w:r>
      <w:r>
        <w:rPr>
          <w:szCs w:val="26"/>
          <w:u w:val="single"/>
        </w:rPr>
        <w:t>etc.</w:t>
      </w:r>
      <w:r>
        <w:rPr>
          <w:szCs w:val="26"/>
        </w:rPr>
        <w:t>, which relate to Coral’s internal discussions as to whether it should discontinue sales to the California ISO on December 13, 2000, as well as Coral’s decision to maintain those sales once it received word the Secretary’s impending action.</w:t>
      </w:r>
    </w:p>
    <w:p>
      <w:pPr>
        <w:pStyle w:val="Normal"/>
        <w:jc w:val="both"/>
        <w:rPr>
          <w:szCs w:val="26"/>
        </w:rPr>
      </w:pPr>
      <w:r>
        <w:rPr>
          <w:szCs w:val="26"/>
        </w:rPr>
      </w:r>
    </w:p>
    <w:p>
      <w:pPr>
        <w:pStyle w:val="Normal"/>
        <w:jc w:val="both"/>
        <w:rPr/>
      </w:pPr>
      <w:r>
        <w:rPr/>
      </w:r>
    </w:p>
    <w:p>
      <w:pPr>
        <w:pStyle w:val="Normal"/>
        <w:jc w:val="both"/>
        <w:rPr>
          <w:b/>
        </w:rPr>
      </w:pPr>
      <w:r>
        <w:rPr>
          <w:b/>
        </w:rPr>
        <w:t>RESPONSE:</w:t>
      </w:r>
    </w:p>
    <w:p>
      <w:pPr>
        <w:pStyle w:val="Normal"/>
        <w:jc w:val="both"/>
        <w:rPr>
          <w:b/>
        </w:rPr>
      </w:pPr>
      <w:r>
        <w:rPr>
          <w:b/>
        </w:rPr>
      </w:r>
    </w:p>
    <w:p>
      <w:pPr>
        <w:pStyle w:val="Normal"/>
        <w:jc w:val="both"/>
        <w:rPr/>
      </w:pPr>
      <w:r>
        <w:rPr/>
        <w:t>Due to the nature of real-time trading operations, virtually all communications on this matter were oral.  We have found one email relevant to this request, which we have attached.</w:t>
      </w:r>
    </w:p>
    <w:p>
      <w:pPr>
        <w:pStyle w:val="Normal"/>
        <w:jc w:val="both"/>
        <w:rPr/>
      </w:pPr>
      <w:r>
        <w:rPr/>
      </w:r>
    </w:p>
    <w:p>
      <w:pPr>
        <w:pStyle w:val="Normal"/>
        <w:jc w:val="both"/>
        <w:rPr/>
      </w:pPr>
      <w:r>
        <w:rPr/>
      </w:r>
    </w:p>
    <w:p>
      <w:pPr>
        <w:pStyle w:val="Normal"/>
        <w:jc w:val="both"/>
        <w:rPr>
          <w:b/>
          <w:bCs/>
        </w:rPr>
      </w:pPr>
      <w:r>
        <w:rPr>
          <w:b/>
          <w:bCs/>
        </w:rPr>
        <w:t>Prepared by:</w:t>
      </w:r>
    </w:p>
    <w:p>
      <w:pPr>
        <w:pStyle w:val="Normal"/>
        <w:jc w:val="both"/>
        <w:rPr/>
      </w:pPr>
      <w:r>
        <w:rPr/>
      </w:r>
    </w:p>
    <w:p>
      <w:pPr>
        <w:pStyle w:val="Normal"/>
        <w:jc w:val="both"/>
        <w:rPr/>
      </w:pPr>
      <w:r>
        <w:rPr/>
        <w:t>Counsel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Date:  November 27, 2001</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rPr>
      </w:pPr>
      <w:r>
        <w:rPr>
          <w:b/>
        </w:rPr>
      </w:r>
    </w:p>
    <w:p>
      <w:pPr>
        <w:pStyle w:val="Normal"/>
        <w:jc w:val="both"/>
        <w:rPr>
          <w:b/>
        </w:rPr>
      </w:pPr>
      <w:r>
        <w:rPr>
          <w:b/>
        </w:rPr>
      </w:r>
    </w:p>
    <w:p>
      <w:pPr>
        <w:pStyle w:val="Normal"/>
        <w:jc w:val="both"/>
        <w:rPr/>
      </w:pPr>
      <w:r>
        <w:rPr/>
      </w:r>
    </w:p>
    <w:p>
      <w:pPr>
        <w:pStyle w:val="Normal"/>
        <w:jc w:val="both"/>
        <w:rPr/>
      </w:pPr>
      <w:r>
        <w:rPr/>
      </w:r>
    </w:p>
    <w:p>
      <w:pPr>
        <w:pStyle w:val="Normal"/>
        <w:jc w:val="both"/>
        <w:rPr/>
      </w:pPr>
      <w:r>
        <w:rPr/>
      </w:r>
      <w:r>
        <w:br w:type="page"/>
      </w:r>
    </w:p>
    <w:p>
      <w:pPr>
        <w:pStyle w:val="Normal"/>
        <w:jc w:val="both"/>
        <w:rPr>
          <w:szCs w:val="26"/>
        </w:rPr>
      </w:pPr>
      <w:r>
        <w:rPr>
          <w:b/>
          <w:bCs/>
          <w:szCs w:val="26"/>
        </w:rPr>
        <w:t>Staff/CP-7</w:t>
      </w:r>
    </w:p>
    <w:p>
      <w:pPr>
        <w:pStyle w:val="Normal"/>
        <w:jc w:val="both"/>
        <w:rPr>
          <w:szCs w:val="26"/>
        </w:rPr>
      </w:pPr>
      <w:r>
        <w:rPr>
          <w:szCs w:val="26"/>
        </w:rPr>
      </w:r>
    </w:p>
    <w:p>
      <w:pPr>
        <w:pStyle w:val="Normal"/>
        <w:jc w:val="both"/>
        <w:rPr>
          <w:szCs w:val="26"/>
        </w:rPr>
      </w:pPr>
      <w:r>
        <w:rPr>
          <w:szCs w:val="26"/>
        </w:rPr>
        <w:t>Referring to Exhibit No. CP-1, page 14, lines 17-19, what is Mr. Harris’ understanding of Secretary Richardson’s then impending actions as it relates to Coral?</w:t>
      </w:r>
    </w:p>
    <w:p>
      <w:pPr>
        <w:pStyle w:val="Normal"/>
        <w:jc w:val="both"/>
        <w:rPr>
          <w:szCs w:val="26"/>
        </w:rPr>
      </w:pPr>
      <w:r>
        <w:rPr>
          <w:szCs w:val="26"/>
        </w:rPr>
      </w:r>
    </w:p>
    <w:p>
      <w:pPr>
        <w:pStyle w:val="Normal"/>
        <w:jc w:val="both"/>
        <w:rPr/>
      </w:pPr>
      <w:r>
        <w:rPr/>
      </w:r>
    </w:p>
    <w:p>
      <w:pPr>
        <w:pStyle w:val="Normal"/>
        <w:jc w:val="both"/>
        <w:rPr>
          <w:b/>
        </w:rPr>
      </w:pPr>
      <w:r>
        <w:rPr>
          <w:b/>
        </w:rPr>
        <w:t>RESPONSE:</w:t>
      </w:r>
    </w:p>
    <w:p>
      <w:pPr>
        <w:pStyle w:val="Normal"/>
        <w:jc w:val="both"/>
        <w:rPr>
          <w:b/>
        </w:rPr>
      </w:pPr>
      <w:r>
        <w:rPr>
          <w:b/>
        </w:rPr>
      </w:r>
    </w:p>
    <w:p>
      <w:pPr>
        <w:pStyle w:val="Normal"/>
        <w:jc w:val="both"/>
        <w:rPr/>
      </w:pPr>
      <w:r>
        <w:rPr/>
        <w:t xml:space="preserve">See Exhibit No. CP-1, at 9, line 14 through page 10, line 23; see also response to Staff/CP-3.  </w:t>
      </w:r>
    </w:p>
    <w:p>
      <w:pPr>
        <w:pStyle w:val="Normal"/>
        <w:jc w:val="both"/>
        <w:rPr/>
      </w:pPr>
      <w:r>
        <w:rPr/>
      </w:r>
    </w:p>
    <w:p>
      <w:pPr>
        <w:pStyle w:val="Normal"/>
        <w:jc w:val="both"/>
        <w:rPr/>
      </w:pPr>
      <w:r>
        <w:rPr/>
      </w:r>
    </w:p>
    <w:p>
      <w:pPr>
        <w:pStyle w:val="Normal"/>
        <w:jc w:val="both"/>
        <w:rPr>
          <w:b/>
          <w:bCs/>
        </w:rPr>
      </w:pPr>
      <w:r>
        <w:rPr>
          <w:b/>
          <w:bCs/>
        </w:rPr>
        <w:t>Prepared by:</w:t>
      </w:r>
    </w:p>
    <w:p>
      <w:pPr>
        <w:pStyle w:val="Normal"/>
        <w:jc w:val="both"/>
        <w:rPr/>
      </w:pPr>
      <w:r>
        <w:rPr/>
      </w:r>
    </w:p>
    <w:p>
      <w:pPr>
        <w:pStyle w:val="Normal"/>
        <w:jc w:val="both"/>
        <w:rPr/>
      </w:pPr>
      <w:r>
        <w:rPr/>
        <w:t>Counsel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Date:  November 27, 2001</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Cs/>
          <w:szCs w:val="26"/>
        </w:rPr>
      </w:pPr>
      <w:r>
        <w:rPr>
          <w:b/>
          <w:bCs/>
          <w:szCs w:val="26"/>
        </w:rPr>
      </w:r>
    </w:p>
    <w:p>
      <w:pPr>
        <w:pStyle w:val="Normal"/>
        <w:jc w:val="both"/>
        <w:rPr>
          <w:b/>
          <w:bCs/>
          <w:szCs w:val="26"/>
        </w:rPr>
      </w:pPr>
      <w:r>
        <w:rPr>
          <w:b/>
          <w:bCs/>
          <w:szCs w:val="26"/>
        </w:rPr>
      </w:r>
    </w:p>
    <w:p>
      <w:pPr>
        <w:pStyle w:val="Normal"/>
        <w:jc w:val="both"/>
        <w:rPr>
          <w:b/>
          <w:bCs/>
          <w:szCs w:val="26"/>
        </w:rPr>
      </w:pPr>
      <w:r>
        <w:rPr>
          <w:b/>
          <w:bCs/>
          <w:szCs w:val="26"/>
        </w:rPr>
      </w:r>
      <w:r>
        <w:br w:type="page"/>
      </w:r>
    </w:p>
    <w:p>
      <w:pPr>
        <w:pStyle w:val="Normal"/>
        <w:jc w:val="both"/>
        <w:rPr>
          <w:szCs w:val="26"/>
        </w:rPr>
      </w:pPr>
      <w:r>
        <w:rPr>
          <w:b/>
          <w:bCs/>
          <w:szCs w:val="26"/>
        </w:rPr>
        <w:t>Staff/CP-8</w:t>
      </w:r>
    </w:p>
    <w:p>
      <w:pPr>
        <w:pStyle w:val="Normal"/>
        <w:jc w:val="both"/>
        <w:rPr>
          <w:szCs w:val="26"/>
        </w:rPr>
      </w:pPr>
      <w:r>
        <w:rPr>
          <w:szCs w:val="26"/>
        </w:rPr>
      </w:r>
    </w:p>
    <w:p>
      <w:pPr>
        <w:pStyle w:val="Normal"/>
        <w:jc w:val="both"/>
        <w:rPr>
          <w:szCs w:val="26"/>
        </w:rPr>
      </w:pPr>
      <w:r>
        <w:rPr>
          <w:szCs w:val="26"/>
        </w:rPr>
        <w:t>Is it Coral’s contention that it would not have made the December 13, 2000 and December 14, 2000 sales to the California ISO but for the DOE Order?</w:t>
      </w:r>
    </w:p>
    <w:p>
      <w:pPr>
        <w:pStyle w:val="Normal"/>
        <w:jc w:val="both"/>
        <w:rPr>
          <w:szCs w:val="26"/>
        </w:rPr>
      </w:pPr>
      <w:r>
        <w:rPr>
          <w:szCs w:val="26"/>
        </w:rPr>
      </w:r>
    </w:p>
    <w:p>
      <w:pPr>
        <w:pStyle w:val="Normal"/>
        <w:jc w:val="both"/>
        <w:rPr/>
      </w:pPr>
      <w:r>
        <w:rPr/>
      </w:r>
    </w:p>
    <w:p>
      <w:pPr>
        <w:pStyle w:val="Normal"/>
        <w:jc w:val="both"/>
        <w:rPr>
          <w:b/>
        </w:rPr>
      </w:pPr>
      <w:r>
        <w:rPr>
          <w:b/>
        </w:rPr>
        <w:t>RESPONSE:</w:t>
      </w:r>
    </w:p>
    <w:p>
      <w:pPr>
        <w:pStyle w:val="Normal"/>
        <w:jc w:val="both"/>
        <w:rPr/>
      </w:pPr>
      <w:r>
        <w:rPr/>
      </w:r>
    </w:p>
    <w:p>
      <w:pPr>
        <w:pStyle w:val="Normal"/>
        <w:jc w:val="both"/>
        <w:rPr/>
      </w:pPr>
      <w:r>
        <w:rPr/>
        <w:t>As discussed in Exhibit No. CP-1, at 9, lines 14-22, Coral determined on December 13, 2000 to withdraw its blanket credit to the ISO and to review the ISO’s creditworthiness on a deal-by-deal basis.  It is impossible at this time to reconstruct precisely when on December 13, 2000 Coral would have been able to begin implementing this new policy had it not heard Secretary Richardson’s announcement on that day, although we can say that efforts to begin implementing the new policy were under way.  As discussed in Mr. Harris’ testimony, however, once Coral heard Secretary Richardson’s announcement on December 13, 2000, it elected to defer the implementation of the policy pending review of Secretary Richardson’s order.</w:t>
      </w:r>
    </w:p>
    <w:p>
      <w:pPr>
        <w:pStyle w:val="Normal"/>
        <w:jc w:val="both"/>
        <w:rPr/>
      </w:pPr>
      <w:r>
        <w:rPr/>
      </w:r>
    </w:p>
    <w:p>
      <w:pPr>
        <w:pStyle w:val="Normal"/>
        <w:jc w:val="both"/>
        <w:rPr/>
      </w:pPr>
      <w:r>
        <w:rPr/>
      </w:r>
    </w:p>
    <w:p>
      <w:pPr>
        <w:pStyle w:val="Normal"/>
        <w:jc w:val="both"/>
        <w:rPr>
          <w:b/>
          <w:bCs/>
        </w:rPr>
      </w:pPr>
      <w:r>
        <w:rPr>
          <w:b/>
          <w:bCs/>
        </w:rPr>
        <w:t>Prepared by:</w:t>
      </w:r>
    </w:p>
    <w:p>
      <w:pPr>
        <w:pStyle w:val="Normal"/>
        <w:jc w:val="both"/>
        <w:rPr/>
      </w:pPr>
      <w:r>
        <w:rPr/>
      </w:r>
    </w:p>
    <w:p>
      <w:pPr>
        <w:pStyle w:val="Normal"/>
        <w:jc w:val="both"/>
        <w:rPr/>
      </w:pPr>
      <w:r>
        <w:rPr/>
        <w:t>Counsel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Date:  November 27, 2001</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szCs w:val="26"/>
        </w:rPr>
      </w:pPr>
      <w:r>
        <w:rPr>
          <w:b/>
          <w:bCs/>
          <w:szCs w:val="26"/>
        </w:rPr>
        <w:t>Staff/CP-9</w:t>
      </w:r>
    </w:p>
    <w:p>
      <w:pPr>
        <w:pStyle w:val="Normal"/>
        <w:jc w:val="both"/>
        <w:rPr>
          <w:szCs w:val="26"/>
        </w:rPr>
      </w:pPr>
      <w:r>
        <w:rPr>
          <w:szCs w:val="26"/>
        </w:rPr>
      </w:r>
    </w:p>
    <w:p>
      <w:pPr>
        <w:pStyle w:val="Normal"/>
        <w:jc w:val="both"/>
        <w:rPr>
          <w:szCs w:val="26"/>
        </w:rPr>
      </w:pPr>
      <w:r>
        <w:rPr>
          <w:szCs w:val="26"/>
        </w:rPr>
        <w:t xml:space="preserve">Is it Coral’s contention that its sales to the California ISO on December 14, 2000, were pursuant to the DOE Order?  Please explain. </w:t>
      </w:r>
    </w:p>
    <w:p>
      <w:pPr>
        <w:pStyle w:val="Normal"/>
        <w:jc w:val="both"/>
        <w:rPr>
          <w:szCs w:val="26"/>
        </w:rPr>
      </w:pPr>
      <w:r>
        <w:rPr>
          <w:szCs w:val="26"/>
        </w:rPr>
      </w:r>
    </w:p>
    <w:p>
      <w:pPr>
        <w:pStyle w:val="Normal"/>
        <w:jc w:val="both"/>
        <w:rPr>
          <w:szCs w:val="26"/>
        </w:rPr>
      </w:pPr>
      <w:r>
        <w:rPr>
          <w:szCs w:val="26"/>
        </w:rPr>
      </w:r>
    </w:p>
    <w:p>
      <w:pPr>
        <w:pStyle w:val="Normal"/>
        <w:jc w:val="both"/>
        <w:rPr>
          <w:b/>
        </w:rPr>
      </w:pPr>
      <w:r>
        <w:rPr>
          <w:b/>
        </w:rPr>
        <w:t>RESPONSE:</w:t>
      </w:r>
    </w:p>
    <w:p>
      <w:pPr>
        <w:pStyle w:val="Normal"/>
        <w:jc w:val="both"/>
        <w:rPr>
          <w:b/>
        </w:rPr>
      </w:pPr>
      <w:r>
        <w:rPr>
          <w:b/>
        </w:rPr>
      </w:r>
    </w:p>
    <w:p>
      <w:pPr>
        <w:pStyle w:val="Normal"/>
        <w:jc w:val="both"/>
        <w:rPr/>
      </w:pPr>
      <w:r>
        <w:rPr/>
        <w:t>Yes; see the entirety of exhibit No. CP-1, including page 10.</w:t>
      </w:r>
    </w:p>
    <w:p>
      <w:pPr>
        <w:pStyle w:val="Normal"/>
        <w:jc w:val="both"/>
        <w:rPr/>
      </w:pPr>
      <w:r>
        <w:rPr/>
      </w:r>
    </w:p>
    <w:p>
      <w:pPr>
        <w:pStyle w:val="Normal"/>
        <w:jc w:val="both"/>
        <w:rPr/>
      </w:pPr>
      <w:r>
        <w:rPr/>
      </w:r>
    </w:p>
    <w:p>
      <w:pPr>
        <w:pStyle w:val="Normal"/>
        <w:jc w:val="both"/>
        <w:rPr>
          <w:b/>
          <w:bCs/>
        </w:rPr>
      </w:pPr>
      <w:r>
        <w:rPr>
          <w:b/>
          <w:bCs/>
        </w:rPr>
        <w:t>Prepared by:</w:t>
      </w:r>
    </w:p>
    <w:p>
      <w:pPr>
        <w:pStyle w:val="Normal"/>
        <w:jc w:val="both"/>
        <w:rPr/>
      </w:pPr>
      <w:r>
        <w:rPr/>
      </w:r>
    </w:p>
    <w:p>
      <w:pPr>
        <w:pStyle w:val="Normal"/>
        <w:jc w:val="both"/>
        <w:rPr/>
      </w:pPr>
      <w:r>
        <w:rPr/>
        <w:t>Counsel</w:t>
      </w:r>
    </w:p>
    <w:p>
      <w:pPr>
        <w:pStyle w:val="Normal"/>
        <w:jc w:val="both"/>
        <w:rPr/>
      </w:pPr>
      <w:r>
        <w:rPr/>
      </w:r>
    </w:p>
    <w:p>
      <w:pPr>
        <w:pStyle w:val="Normal"/>
        <w:jc w:val="both"/>
        <w:rPr/>
      </w:pPr>
      <w:r>
        <w:rPr/>
      </w:r>
    </w:p>
    <w:p>
      <w:pPr>
        <w:pStyle w:val="Normal"/>
        <w:jc w:val="both"/>
        <w:rPr/>
      </w:pPr>
      <w:r>
        <w:rPr/>
      </w:r>
    </w:p>
    <w:p>
      <w:pPr>
        <w:pStyle w:val="Normal"/>
        <w:jc w:val="both"/>
        <w:rPr/>
      </w:pPr>
      <w:r>
        <w:rPr/>
        <w:t>Date:  November 27, 2001</w:t>
      </w:r>
    </w:p>
    <w:p>
      <w:pPr>
        <w:pStyle w:val="Normal"/>
        <w:jc w:val="both"/>
        <w:rPr/>
      </w:pPr>
      <w:r>
        <w:rPr/>
      </w:r>
    </w:p>
    <w:p>
      <w:pPr>
        <w:pStyle w:val="Normal"/>
        <w:jc w:val="both"/>
        <w:rPr>
          <w:sz w:val="20"/>
        </w:rPr>
      </w:pPr>
      <w:r>
        <w:rPr>
          <w:sz w:val="20"/>
        </w:rPr>
        <w:t>151661</w:t>
      </w:r>
    </w:p>
    <w:p>
      <w:pPr>
        <w:pStyle w:val="Normal"/>
        <w:rPr>
          <w:sz w:val="20"/>
        </w:rPr>
      </w:pPr>
      <w:r>
        <w:rPr>
          <w:sz w:val="20"/>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Arrus BT">
    <w:altName w:val="Galliard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w:t>
    </w:r>
    <w:r>
      <w:rPr/>
      <w:fldChar w:fldCharType="begin"/>
    </w:r>
    <w:r>
      <w:rPr/>
      <w:instrText xml:space="preserve"> PAGE </w:instrText>
    </w:r>
    <w:r>
      <w:rPr/>
      <w:fldChar w:fldCharType="separate"/>
    </w:r>
    <w:r>
      <w:rPr/>
      <w:t>10</w:t>
    </w:r>
    <w:r>
      <w:rPr/>
      <w:fldChar w:fldCharType="end"/>
    </w:r>
    <w: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6" w:space="1" w:color="000000"/>
      </w:pBdr>
      <w:spacing w:before="240" w:after="60"/>
      <w:outlineLvl w:val="0"/>
    </w:pPr>
    <w:rPr>
      <w:rFonts w:ascii="Times New Roman Bold;Times New Roman" w:hAnsi="Times New Roman Bold;Times New Roman" w:cs="Arial"/>
      <w:b/>
      <w:bCs/>
      <w:kern w:val="2"/>
      <w:szCs w:val="32"/>
    </w:rPr>
  </w:style>
  <w:style w:type="paragraph" w:styleId="Heading2">
    <w:name w:val="heading 2"/>
    <w:basedOn w:val="Normal"/>
    <w:next w:val="Normal"/>
    <w:qFormat/>
    <w:pPr>
      <w:keepNext w:val="true"/>
      <w:numPr>
        <w:ilvl w:val="1"/>
        <w:numId w:val="1"/>
      </w:numPr>
      <w:spacing w:before="240" w:after="60"/>
      <w:outlineLvl w:val="1"/>
    </w:pPr>
    <w:rPr>
      <w:rFonts w:ascii="Times New Roman Bold;Times New Roman" w:hAnsi="Times New Roman Bold;Times New Roman"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Times New Roman Bold;Times New Roman" w:hAnsi="Times New Roman Bold;Times New Roman" w:cs="Arial"/>
      <w:b/>
      <w:bCs/>
      <w:sz w:val="26"/>
      <w:szCs w:val="26"/>
    </w:rPr>
  </w:style>
  <w:style w:type="paragraph" w:styleId="Heading4">
    <w:name w:val="heading 4"/>
    <w:basedOn w:val="Normal"/>
    <w:next w:val="Normal"/>
    <w:qFormat/>
    <w:pPr>
      <w:keepNext w:val="true"/>
      <w:numPr>
        <w:ilvl w:val="3"/>
        <w:numId w:val="1"/>
      </w:numPr>
      <w:spacing w:before="0" w:after="240"/>
      <w:outlineLvl w:val="3"/>
    </w:pPr>
    <w:rPr>
      <w:rFonts w:ascii="Times New Roman Bold;Times New Roman" w:hAnsi="Times New Roman Bold;Times New Roman" w:cs="Times New Roman Bold;Times New Roman"/>
      <w:b/>
      <w:bCs/>
      <w:sz w:val="26"/>
      <w:szCs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Times New Roman" w:hAnsi="Times New Roman" w:cs="Times New Roman"/>
      <w:b/>
      <w:i w:val="false"/>
      <w:sz w:val="24"/>
    </w:rPr>
  </w:style>
  <w:style w:type="character" w:styleId="WW8Num13z1">
    <w:name w:val="WW8Num13z1"/>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Subtitle"/>
    <w:qFormat/>
    <w:pPr>
      <w:spacing w:before="240" w:after="240"/>
      <w:jc w:val="center"/>
      <w:outlineLvl w:val="0"/>
    </w:pPr>
    <w:rPr>
      <w:rFonts w:cs="Arial"/>
      <w:b/>
      <w:bCs/>
      <w:kern w:val="2"/>
      <w:sz w:val="32"/>
      <w:szCs w:val="32"/>
    </w:rPr>
  </w:style>
  <w:style w:type="paragraph" w:styleId="BodyText">
    <w:name w:val="Body Text"/>
    <w:basedOn w:val="Normal"/>
    <w:pPr>
      <w:spacing w:before="0" w:after="240"/>
      <w:jc w:val="both"/>
    </w:pPr>
    <w:rPr/>
  </w:style>
  <w:style w:type="paragraph" w:styleId="List">
    <w:name w:val="List"/>
    <w:basedOn w:val="Normal"/>
    <w:pPr>
      <w:ind w:hanging="0" w:start="720" w:end="0"/>
    </w:pPr>
    <w:rPr/>
  </w:style>
  <w:style w:type="paragraph" w:styleId="Caption">
    <w:name w:val="caption"/>
    <w:basedOn w:val="Normal"/>
    <w:next w:val="Normal"/>
    <w:qFormat/>
    <w:pPr>
      <w:spacing w:before="120" w:after="240"/>
    </w:pPr>
    <w:rPr>
      <w:rFonts w:ascii="Times New Roman Bold;Times New Roman" w:hAnsi="Times New Roman Bold;Times New Roman" w:cs="Times New Roman Bold;Times New Roman"/>
      <w:b/>
      <w:bCs/>
    </w:rPr>
  </w:style>
  <w:style w:type="paragraph" w:styleId="Index">
    <w:name w:val="Index"/>
    <w:basedOn w:val="Normal"/>
    <w:qFormat/>
    <w:pPr>
      <w:suppressLineNumbers/>
    </w:pPr>
    <w:rPr>
      <w:rFonts w:cs="NotoSans NF"/>
    </w:rPr>
  </w:style>
  <w:style w:type="paragraph" w:styleId="FootnoteText">
    <w:name w:val="footnote tex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BodyTextFirstIndent">
    <w:name w:val="Body Text First Indent"/>
    <w:basedOn w:val="BodyText"/>
    <w:qFormat/>
    <w:pPr>
      <w:ind w:firstLine="720" w:start="0" w:end="0"/>
    </w:pPr>
    <w:rPr/>
  </w:style>
  <w:style w:type="paragraph" w:styleId="EnvelopeReturn">
    <w:name w:val="envelope return"/>
    <w:basedOn w:val="Normal"/>
    <w:pPr/>
    <w:rPr>
      <w:rFonts w:ascii="Arrus BT;Galliard BT" w:hAnsi="Arrus BT;Galliard BT" w:cs="Arial"/>
      <w:sz w:val="16"/>
    </w:rPr>
  </w:style>
  <w:style w:type="paragraph" w:styleId="EnvelopeAddress">
    <w:name w:val="envelope address"/>
    <w:basedOn w:val="Normal"/>
    <w:pPr>
      <w:ind w:hanging="0" w:start="2880" w:end="0"/>
    </w:pPr>
    <w:rPr>
      <w:rFonts w:cs="Arial"/>
    </w:rPr>
  </w:style>
  <w:style w:type="paragraph" w:styleId="BPHeading2">
    <w:name w:val="BPHeading 2"/>
    <w:basedOn w:val="Normal"/>
    <w:next w:val="BodyText"/>
    <w:qFormat/>
    <w:pPr>
      <w:pBdr>
        <w:bottom w:val="single" w:sz="12" w:space="1" w:color="000000"/>
      </w:pBdr>
      <w:autoSpaceDE w:val="false"/>
      <w:spacing w:before="0" w:after="240"/>
      <w:outlineLvl w:val="0"/>
    </w:pPr>
    <w:rPr>
      <w:rFonts w:ascii="Arial" w:hAnsi="Arial" w:cs="Arial"/>
      <w:b/>
      <w:bCs/>
      <w:sz w:val="32"/>
      <w:szCs w:val="32"/>
    </w:rPr>
  </w:style>
  <w:style w:type="paragraph" w:styleId="BPHeading3">
    <w:name w:val="BPHeading 3"/>
    <w:basedOn w:val="BodyText"/>
    <w:next w:val="BodyText"/>
    <w:qFormat/>
    <w:pPr>
      <w:keepNext w:val="true"/>
      <w:outlineLvl w:val="1"/>
    </w:pPr>
    <w:rPr>
      <w:rFonts w:ascii="Arial" w:hAnsi="Arial" w:cs="Arial"/>
      <w:b/>
      <w:sz w:val="26"/>
      <w:u w:val="thick"/>
    </w:rPr>
  </w:style>
  <w:style w:type="paragraph" w:styleId="TOC2">
    <w:name w:val="toc 2"/>
    <w:basedOn w:val="Normal"/>
    <w:next w:val="Normal"/>
    <w:pPr>
      <w:ind w:hanging="0" w:start="360" w:end="0"/>
    </w:pPr>
    <w:rPr/>
  </w:style>
  <w:style w:type="paragraph" w:styleId="TOC1">
    <w:name w:val="toc 1"/>
    <w:basedOn w:val="Normal"/>
    <w:next w:val="Normal"/>
    <w:pPr/>
    <w:rPr/>
  </w:style>
  <w:style w:type="paragraph" w:styleId="BlockText">
    <w:name w:val="Block Text"/>
    <w:basedOn w:val="Normal"/>
    <w:qFormat/>
    <w:pPr>
      <w:spacing w:before="0" w:after="240"/>
      <w:ind w:hanging="0" w:start="720" w:end="720"/>
      <w:jc w:val="both"/>
    </w:pPr>
    <w:rPr/>
  </w:style>
  <w:style w:type="paragraph" w:styleId="BodyText2">
    <w:name w:val="Body Text 2"/>
    <w:basedOn w:val="Normal"/>
    <w:qFormat/>
    <w:pPr>
      <w:spacing w:lineRule="auto" w:line="480" w:before="0" w:after="240"/>
      <w:jc w:val="both"/>
    </w:pPr>
    <w:rPr/>
  </w:style>
  <w:style w:type="paragraph" w:styleId="BodyText3">
    <w:name w:val="Body Text 3"/>
    <w:basedOn w:val="Normal"/>
    <w:qFormat/>
    <w:pPr>
      <w:spacing w:lineRule="auto" w:line="360" w:before="0" w:after="240"/>
      <w:jc w:val="both"/>
    </w:pPr>
    <w:rPr>
      <w:sz w:val="16"/>
      <w:szCs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spacing w:lineRule="auto" w:line="480"/>
      <w:ind w:firstLine="720" w:start="0" w:end="0"/>
    </w:pPr>
    <w:rPr/>
  </w:style>
  <w:style w:type="paragraph" w:styleId="BodyTextIndent2">
    <w:name w:val="Body Text Indent 2"/>
    <w:basedOn w:val="Normal"/>
    <w:qFormat/>
    <w:pPr>
      <w:spacing w:lineRule="auto" w:line="480" w:before="0" w:after="240"/>
      <w:ind w:hanging="0" w:start="720" w:end="0"/>
      <w:jc w:val="both"/>
    </w:pPr>
    <w:rPr/>
  </w:style>
  <w:style w:type="paragraph" w:styleId="BodyTextIndent3">
    <w:name w:val="Body Text Indent 3"/>
    <w:basedOn w:val="Normal"/>
    <w:qFormat/>
    <w:pPr>
      <w:spacing w:lineRule="auto" w:line="360" w:before="0" w:after="240"/>
      <w:ind w:hanging="0" w:start="720" w:end="0"/>
      <w:jc w:val="both"/>
    </w:pPr>
    <w:rPr>
      <w:sz w:val="16"/>
      <w:szCs w:val="16"/>
    </w:rPr>
  </w:style>
  <w:style w:type="paragraph" w:styleId="BPAddress">
    <w:name w:val="BP Address"/>
    <w:basedOn w:val="Normal"/>
    <w:qFormat/>
    <w:pPr>
      <w:ind w:hanging="0" w:start="432" w:end="288"/>
    </w:pPr>
    <w:rPr/>
  </w:style>
  <w:style w:type="paragraph" w:styleId="BPLetterText">
    <w:name w:val="BP Letter Text"/>
    <w:basedOn w:val="Normal"/>
    <w:qFormat/>
    <w:pPr>
      <w:spacing w:before="0" w:after="240"/>
      <w:ind w:hanging="0" w:start="432" w:end="288"/>
      <w:jc w:val="both"/>
    </w:pPr>
    <w:rPr/>
  </w:style>
  <w:style w:type="paragraph" w:styleId="BPReLine">
    <w:name w:val="BP Re: Line"/>
    <w:basedOn w:val="Normal"/>
    <w:qFormat/>
    <w:pPr>
      <w:spacing w:before="0" w:after="240"/>
      <w:ind w:hanging="720" w:start="1872" w:end="288"/>
      <w:jc w:val="both"/>
    </w:pPr>
    <w:rPr/>
  </w:style>
  <w:style w:type="paragraph" w:styleId="BPSalutation">
    <w:name w:val="BP Salutation"/>
    <w:basedOn w:val="Normal"/>
    <w:qFormat/>
    <w:pPr>
      <w:spacing w:before="0" w:after="240"/>
      <w:ind w:hanging="0" w:start="432" w:end="288"/>
    </w:pPr>
    <w:rPr/>
  </w:style>
  <w:style w:type="paragraph" w:styleId="Closing">
    <w:name w:val="Closing"/>
    <w:basedOn w:val="Normal"/>
    <w:qFormat/>
    <w:pPr>
      <w:spacing w:before="0" w:after="240"/>
      <w:ind w:hanging="0" w:start="4680" w:end="0"/>
    </w:pPr>
    <w:rPr/>
  </w:style>
  <w:style w:type="paragraph" w:styleId="EndnoteText">
    <w:name w:val="endnote text"/>
    <w:basedOn w:val="Normal"/>
    <w:pPr/>
    <w:rPr/>
  </w:style>
  <w:style w:type="paragraph" w:styleId="Index1">
    <w:name w:val="index 1"/>
    <w:basedOn w:val="Normal"/>
    <w:next w:val="Normal"/>
    <w:pPr>
      <w:ind w:hanging="245" w:start="245" w:end="0"/>
    </w:pPr>
    <w:rPr/>
  </w:style>
  <w:style w:type="paragraph" w:styleId="IndexHeading">
    <w:name w:val="index heading"/>
    <w:basedOn w:val="Normal"/>
    <w:next w:val="Index1"/>
    <w:pPr>
      <w:spacing w:before="0" w:after="240"/>
    </w:pPr>
    <w:rPr>
      <w:rFonts w:cs="Arial"/>
      <w:b/>
      <w:bCs/>
    </w:rPr>
  </w:style>
  <w:style w:type="paragraph" w:styleId="ListBullet2">
    <w:name w:val="List Bullet 2"/>
    <w:basedOn w:val="Normal"/>
    <w:pPr>
      <w:ind w:hanging="2160" w:start="2160" w:end="0"/>
    </w:pPr>
    <w:rPr/>
  </w:style>
  <w:style w:type="paragraph" w:styleId="ListBullet3">
    <w:name w:val="List Bullet 3"/>
    <w:basedOn w:val="Normal"/>
    <w:pPr>
      <w:ind w:hanging="720" w:start="2160" w:end="0"/>
    </w:pPr>
    <w:rPr/>
  </w:style>
  <w:style w:type="paragraph" w:styleId="ListBullet4">
    <w:name w:val="List Bullet 4"/>
    <w:basedOn w:val="Normal"/>
    <w:pPr>
      <w:ind w:hanging="720" w:start="2880" w:end="0"/>
    </w:pPr>
    <w:rPr/>
  </w:style>
  <w:style w:type="paragraph" w:styleId="ListBullet5">
    <w:name w:val="List Bullet 5"/>
    <w:basedOn w:val="Normal"/>
    <w:pPr>
      <w:ind w:hanging="720" w:start="3600" w:end="0"/>
    </w:pPr>
    <w:rPr/>
  </w:style>
  <w:style w:type="paragraph" w:styleId="ListBullet">
    <w:name w:val="List Bullet"/>
    <w:basedOn w:val="Normal"/>
    <w:qFormat/>
    <w:pPr>
      <w:numPr>
        <w:ilvl w:val="0"/>
        <w:numId w:val="11"/>
      </w:numPr>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spacing w:before="0" w:after="240"/>
      <w:ind w:hanging="720" w:start="864" w:end="0"/>
      <w:jc w:val="both"/>
    </w:pPr>
    <w:rPr/>
  </w:style>
  <w:style w:type="paragraph" w:styleId="ListBullet41">
    <w:name w:val="List Bullet 41"/>
    <w:basedOn w:val="Normal"/>
    <w:qFormat/>
    <w:pPr>
      <w:numPr>
        <w:ilvl w:val="0"/>
        <w:numId w:val="7"/>
      </w:numPr>
      <w:spacing w:before="0" w:after="240"/>
      <w:ind w:hanging="720" w:start="2880" w:end="0"/>
      <w:jc w:val="both"/>
    </w:pPr>
    <w:rPr/>
  </w:style>
  <w:style w:type="paragraph" w:styleId="ListBullet51">
    <w:name w:val="List Bullet 51"/>
    <w:basedOn w:val="Normal"/>
    <w:qFormat/>
    <w:pPr>
      <w:numPr>
        <w:ilvl w:val="0"/>
        <w:numId w:val="6"/>
      </w:numPr>
      <w:spacing w:before="0" w:after="240"/>
      <w:ind w:hanging="720" w:start="3600" w:end="0"/>
      <w:jc w:val="both"/>
    </w:pPr>
    <w:rPr/>
  </w:style>
  <w:style w:type="paragraph" w:styleId="ListContinue">
    <w:name w:val="List Continue"/>
    <w:basedOn w:val="Normal"/>
    <w:qFormat/>
    <w:pPr>
      <w:ind w:hanging="0" w:start="720" w:end="0"/>
    </w:pPr>
    <w:rPr/>
  </w:style>
  <w:style w:type="paragraph" w:styleId="ListContinue2">
    <w:name w:val="List Continue 2"/>
    <w:basedOn w:val="Normal"/>
    <w:qFormat/>
    <w:pPr>
      <w:ind w:hanging="0" w:start="1440" w:end="0"/>
    </w:pPr>
    <w:rPr/>
  </w:style>
  <w:style w:type="paragraph" w:styleId="ListContinue3">
    <w:name w:val="List Continue 3"/>
    <w:basedOn w:val="Normal"/>
    <w:qFormat/>
    <w:pPr>
      <w:ind w:hanging="0" w:start="2160" w:end="0"/>
    </w:pPr>
    <w:rPr/>
  </w:style>
  <w:style w:type="paragraph" w:styleId="ListContinue4">
    <w:name w:val="List Continue 4"/>
    <w:basedOn w:val="Normal"/>
    <w:qFormat/>
    <w:pPr>
      <w:ind w:hanging="0" w:start="2880" w:end="0"/>
    </w:pPr>
    <w:rPr/>
  </w:style>
  <w:style w:type="paragraph" w:styleId="ListContinue5">
    <w:name w:val="List Continue 5"/>
    <w:basedOn w:val="Normal"/>
    <w:qFormat/>
    <w:pPr>
      <w:ind w:hanging="0" w:start="3600" w:end="0"/>
    </w:pPr>
    <w:rPr/>
  </w:style>
  <w:style w:type="paragraph" w:styleId="ListNumber">
    <w:name w:val="List Number"/>
    <w:basedOn w:val="Normal"/>
    <w:qFormat/>
    <w:pPr>
      <w:numPr>
        <w:ilvl w:val="0"/>
        <w:numId w:val="10"/>
      </w:numPr>
      <w:tabs>
        <w:tab w:val="left" w:pos="720" w:leader="none"/>
      </w:tabs>
      <w:spacing w:before="0" w:after="240"/>
      <w:ind w:hanging="0" w:start="0" w:end="0"/>
      <w:jc w:val="both"/>
    </w:pPr>
    <w:rPr/>
  </w:style>
  <w:style w:type="paragraph" w:styleId="ListNumber2">
    <w:name w:val="List Number 2"/>
    <w:basedOn w:val="Normal"/>
    <w:qFormat/>
    <w:pPr>
      <w:numPr>
        <w:ilvl w:val="0"/>
        <w:numId w:val="5"/>
      </w:numPr>
      <w:tabs>
        <w:tab w:val="clear" w:pos="720"/>
        <w:tab w:val="left" w:pos="1440" w:leader="none"/>
      </w:tabs>
      <w:spacing w:before="0" w:after="240"/>
      <w:ind w:hanging="0" w:start="0" w:end="0"/>
      <w:jc w:val="both"/>
    </w:pPr>
    <w:rPr/>
  </w:style>
  <w:style w:type="paragraph" w:styleId="ListNumber3">
    <w:name w:val="List Number 3"/>
    <w:basedOn w:val="Normal"/>
    <w:qFormat/>
    <w:pPr>
      <w:numPr>
        <w:ilvl w:val="0"/>
        <w:numId w:val="4"/>
      </w:numPr>
      <w:tabs>
        <w:tab w:val="clear" w:pos="720"/>
        <w:tab w:val="left" w:pos="2160" w:leader="none"/>
      </w:tabs>
      <w:spacing w:before="0" w:after="240"/>
      <w:ind w:hanging="0" w:start="1440" w:end="0"/>
      <w:jc w:val="both"/>
    </w:pPr>
    <w:rPr/>
  </w:style>
  <w:style w:type="paragraph" w:styleId="ListNumber4">
    <w:name w:val="List Number 4"/>
    <w:basedOn w:val="Normal"/>
    <w:qFormat/>
    <w:pPr>
      <w:numPr>
        <w:ilvl w:val="0"/>
        <w:numId w:val="3"/>
      </w:numPr>
      <w:tabs>
        <w:tab w:val="clear" w:pos="720"/>
        <w:tab w:val="left" w:pos="2880" w:leader="none"/>
      </w:tabs>
      <w:spacing w:before="0" w:after="240"/>
      <w:ind w:hanging="0" w:start="2160" w:end="0"/>
      <w:jc w:val="both"/>
    </w:pPr>
    <w:rPr/>
  </w:style>
  <w:style w:type="paragraph" w:styleId="ListNumber5">
    <w:name w:val="List Number 5"/>
    <w:basedOn w:val="Normal"/>
    <w:qFormat/>
    <w:pPr>
      <w:numPr>
        <w:ilvl w:val="0"/>
        <w:numId w:val="2"/>
      </w:numPr>
      <w:spacing w:before="0" w:after="240"/>
      <w:ind w:hanging="0" w:start="1440" w:end="0"/>
      <w:jc w:val="both"/>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spacing w:before="240" w:after="240"/>
      <w:jc w:val="center"/>
      <w:outlineLvl w:val="1"/>
    </w:pPr>
    <w:rPr>
      <w:rFonts w:cs="Arial"/>
    </w:rPr>
  </w:style>
  <w:style w:type="paragraph" w:styleId="TableofAuthorities">
    <w:name w:val="Table of Authorities"/>
    <w:basedOn w:val="Normal"/>
    <w:next w:val="Normal"/>
    <w:qFormat/>
    <w:pPr>
      <w:ind w:hanging="360" w:start="360" w:end="0"/>
      <w:jc w:val="both"/>
    </w:pPr>
    <w:rPr/>
  </w:style>
  <w:style w:type="paragraph" w:styleId="TableofFigures">
    <w:name w:val="Table of Figures"/>
    <w:basedOn w:val="Normal"/>
    <w:next w:val="Normal"/>
    <w:qFormat/>
    <w:pPr>
      <w:ind w:hanging="720" w:start="720" w:end="0"/>
    </w:pPr>
    <w:rPr/>
  </w:style>
  <w:style w:type="paragraph" w:styleId="TOAHeading">
    <w:name w:val="TOA Heading"/>
    <w:basedOn w:val="Normal"/>
    <w:next w:val="Normal"/>
    <w:qFormat/>
    <w:pPr>
      <w:spacing w:before="120" w:after="240"/>
    </w:pPr>
    <w:rPr>
      <w:rFonts w:cs="Arial"/>
      <w:b/>
      <w:bCs/>
    </w:rPr>
  </w:style>
  <w:style w:type="paragraph" w:styleId="TOC3">
    <w:name w:val="toc 3"/>
    <w:basedOn w:val="Normal"/>
    <w:next w:val="Normal"/>
    <w:pPr>
      <w:ind w:hanging="0" w:start="720" w:end="0"/>
    </w:pPr>
    <w:rPr/>
  </w:style>
  <w:style w:type="paragraph" w:styleId="TOC4">
    <w:name w:val="toc 4"/>
    <w:basedOn w:val="Normal"/>
    <w:next w:val="Normal"/>
    <w:pPr>
      <w:ind w:hanging="0" w:start="1080" w:end="0"/>
    </w:pPr>
    <w:rPr/>
  </w:style>
  <w:style w:type="paragraph" w:styleId="TOC5">
    <w:name w:val="toc 5"/>
    <w:basedOn w:val="Normal"/>
    <w:next w:val="Normal"/>
    <w:pPr>
      <w:ind w:hanging="0" w:start="1440" w:end="0"/>
    </w:pPr>
    <w:rPr/>
  </w:style>
  <w:style w:type="paragraph" w:styleId="TOC6">
    <w:name w:val="toc 6"/>
    <w:basedOn w:val="Normal"/>
    <w:next w:val="Normal"/>
    <w:pPr>
      <w:ind w:hanging="0" w:start="1800" w:end="0"/>
    </w:pPr>
    <w:rPr/>
  </w:style>
  <w:style w:type="paragraph" w:styleId="TOC7">
    <w:name w:val="toc 7"/>
    <w:basedOn w:val="Normal"/>
    <w:next w:val="Normal"/>
    <w:pPr>
      <w:ind w:hanging="0" w:start="2160" w:end="0"/>
    </w:pPr>
    <w:rPr/>
  </w:style>
  <w:style w:type="paragraph" w:styleId="TOC8">
    <w:name w:val="toc 8"/>
    <w:basedOn w:val="Normal"/>
    <w:next w:val="Normal"/>
    <w:pPr>
      <w:ind w:hanging="0" w:start="2520" w:end="0"/>
    </w:pPr>
    <w:rPr/>
  </w:style>
  <w:style w:type="paragraph" w:styleId="BPInitials">
    <w:name w:val="BP Initials"/>
    <w:basedOn w:val="Closing"/>
    <w:qFormat/>
    <w:pPr>
      <w:ind w:hanging="0" w:start="432" w:end="288"/>
    </w:pPr>
    <w:rPr/>
  </w:style>
  <w:style w:type="paragraph" w:styleId="BPReferenceLine">
    <w:name w:val="BP Reference Line"/>
    <w:basedOn w:val="Normal"/>
    <w:qFormat/>
    <w:pPr>
      <w:spacing w:before="0" w:after="240"/>
      <w:ind w:hanging="720" w:start="1872" w:end="288"/>
      <w:jc w:val="both"/>
    </w:pPr>
    <w:rPr/>
  </w:style>
  <w:style w:type="paragraph" w:styleId="BPMemoAddress">
    <w:name w:val="BP Memo Address"/>
    <w:basedOn w:val="Normal"/>
    <w:qFormat/>
    <w:pPr>
      <w:spacing w:before="0" w:after="240"/>
    </w:pPr>
    <w:rPr/>
  </w:style>
  <w:style w:type="paragraph" w:styleId="LeftSignatureLine">
    <w:name w:val="Left Signature Line"/>
    <w:basedOn w:val="Normal"/>
    <w:qFormat/>
    <w:pPr>
      <w:tabs>
        <w:tab w:val="clear" w:pos="720"/>
        <w:tab w:val="left" w:pos="9270" w:leader="none"/>
      </w:tabs>
      <w:ind w:hanging="0" w:start="0" w:end="4320"/>
    </w:pPr>
    <w:rPr>
      <w:u w:val="single"/>
    </w:rPr>
  </w:style>
  <w:style w:type="paragraph" w:styleId="Bullet">
    <w:name w:val="Bullet"/>
    <w:basedOn w:val="Normal"/>
    <w:qFormat/>
    <w:pPr>
      <w:numPr>
        <w:ilvl w:val="0"/>
        <w:numId w:val="12"/>
      </w:numPr>
    </w:pPr>
    <w:rPr/>
  </w:style>
  <w:style w:type="paragraph" w:styleId="Signature">
    <w:name w:val="Signature"/>
    <w:basedOn w:val="Normal"/>
    <w:pPr>
      <w:ind w:hanging="0" w:start="4680" w:end="0"/>
    </w:pPr>
    <w:rPr/>
  </w:style>
  <w:style w:type="paragraph" w:styleId="LeftUnderline">
    <w:name w:val="LeftUnderline"/>
    <w:basedOn w:val="BodyText"/>
    <w:next w:val="BodyText"/>
    <w:qFormat/>
    <w:pPr>
      <w:keepNext w:val="true"/>
      <w:outlineLvl w:val="1"/>
    </w:pPr>
    <w:rPr>
      <w:u w:val="single"/>
    </w:rPr>
  </w:style>
  <w:style w:type="paragraph" w:styleId="BPClosing">
    <w:name w:val="BP Closing"/>
    <w:basedOn w:val="BPLetterText"/>
    <w:qFormat/>
    <w:pPr>
      <w:spacing w:before="0" w:after="0"/>
      <w:ind w:hanging="0" w:start="4766" w:end="0"/>
      <w:jc w:val="start"/>
    </w:pPr>
    <w:rPr/>
  </w:style>
  <w:style w:type="paragraph" w:styleId="FlushRight">
    <w:name w:val="Flush Right"/>
    <w:basedOn w:val="Normal"/>
    <w:qFormat/>
    <w:pPr>
      <w:jc w:val="end"/>
    </w:pPr>
    <w:rPr/>
  </w:style>
  <w:style w:type="paragraph" w:styleId="CtrHdgCapBold">
    <w:name w:val="CtrHdgCapBold"/>
    <w:basedOn w:val="Normal"/>
    <w:next w:val="BodyText"/>
    <w:qFormat/>
    <w:pPr>
      <w:spacing w:before="0" w:after="240"/>
      <w:jc w:val="center"/>
      <w:outlineLvl w:val="0"/>
    </w:pPr>
    <w:rPr>
      <w:rFonts w:ascii="Times New Roman Bold;Times New Roman" w:hAnsi="Times New Roman Bold;Times New Roman" w:cs="Times New Roman Bold;Times New Roman"/>
      <w:b/>
      <w:caps/>
    </w:rPr>
  </w:style>
  <w:style w:type="paragraph" w:styleId="CenterCapsBold">
    <w:name w:val="Center Caps Bold"/>
    <w:basedOn w:val="Normal"/>
    <w:next w:val="BodyText"/>
    <w:qFormat/>
    <w:pPr>
      <w:spacing w:before="0" w:after="240"/>
      <w:jc w:val="center"/>
      <w:outlineLvl w:val="0"/>
    </w:pPr>
    <w:rPr>
      <w:rFonts w:ascii="Times New Roman Bold;Times New Roman" w:hAnsi="Times New Roman Bold;Times New Roman" w:cs="Times New Roman Bold;Times New Roman"/>
      <w:b/>
      <w:cap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2001-11-27T16:34:00Z</dcterms:created>
  <dc:creator> </dc:creator>
  <dc:description> </dc:description>
  <dc:language>en-CA</dc:language>
  <cp:lastModifiedBy> </cp:lastModifiedBy>
  <dcterms:modified xsi:type="dcterms:W3CDTF">2001-11-27T16:34:00Z</dcterms:modified>
  <cp:revision>1</cp:revision>
  <dc:subject> </dc:subject>
  <dc:title> </dc:title>
</cp:coreProperties>
</file>