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CONTROL AREA SERVICES AGREEMENT</w:t>
      </w:r>
    </w:p>
    <w:p>
      <w:pPr>
        <w:pStyle w:val="Normal"/>
        <w:rPr>
          <w:b/>
          <w:bCs/>
          <w:sz w:val="28"/>
        </w:rPr>
      </w:pPr>
      <w:r>
        <w:rPr>
          <w:b/>
          <w:bCs/>
          <w:sz w:val="28"/>
        </w:rPr>
      </w:r>
    </w:p>
    <w:p>
      <w:pPr>
        <w:pStyle w:val="Normal"/>
        <w:rPr/>
      </w:pPr>
      <w:r>
        <w:rPr>
          <w:b/>
          <w:bCs/>
        </w:rPr>
        <w:t>PARTIES:</w:t>
        <w:tab/>
        <w:tab/>
        <w:tab/>
      </w:r>
      <w:r>
        <w:rPr/>
        <w:t>Enron North America (ENA)</w:t>
        <w:tab/>
        <w:tab/>
      </w:r>
    </w:p>
    <w:p>
      <w:pPr>
        <w:pStyle w:val="Normal"/>
        <w:rPr/>
      </w:pPr>
      <w:r>
        <w:rPr>
          <w:b/>
          <w:bCs/>
        </w:rPr>
        <w:tab/>
        <w:tab/>
        <w:tab/>
        <w:tab/>
      </w:r>
      <w:r>
        <w:rPr/>
        <w:t>El Paso Electric Company (EPE)</w:t>
      </w:r>
    </w:p>
    <w:p>
      <w:pPr>
        <w:pStyle w:val="Normal"/>
        <w:rPr>
          <w:b/>
          <w:bCs/>
        </w:rPr>
      </w:pPr>
      <w:r>
        <w:rPr>
          <w:b/>
          <w:bCs/>
        </w:rPr>
      </w:r>
    </w:p>
    <w:p>
      <w:pPr>
        <w:pStyle w:val="Normal"/>
        <w:rPr/>
      </w:pPr>
      <w:r>
        <w:rPr>
          <w:b/>
          <w:bCs/>
        </w:rPr>
        <w:t>TERM:</w:t>
        <w:tab/>
        <w:tab/>
        <w:tab/>
      </w:r>
      <w:r>
        <w:rPr/>
        <w:t>Month to Month beginning November 1, 2001</w:t>
      </w:r>
    </w:p>
    <w:p>
      <w:pPr>
        <w:pStyle w:val="Normal"/>
        <w:rPr>
          <w:b/>
          <w:bCs/>
        </w:rPr>
      </w:pPr>
      <w:r>
        <w:rPr>
          <w:b/>
          <w:bCs/>
        </w:rPr>
        <w:tab/>
        <w:tab/>
        <w:tab/>
        <w:tab/>
      </w:r>
    </w:p>
    <w:p>
      <w:pPr>
        <w:pStyle w:val="Normal"/>
        <w:ind w:hanging="2880" w:start="2880" w:end="0"/>
        <w:rPr/>
      </w:pPr>
      <w:r>
        <w:rPr>
          <w:b/>
          <w:bCs/>
        </w:rPr>
        <w:t>QUANTITY:</w:t>
        <w:tab/>
      </w:r>
      <w:r>
        <w:rPr/>
        <w:t>Up to 50 mw per hour dependent upon location and type of service, as mutually agreed to by both parties.</w:t>
      </w:r>
    </w:p>
    <w:p>
      <w:pPr>
        <w:pStyle w:val="Normal"/>
        <w:rPr>
          <w:b/>
          <w:bCs/>
        </w:rPr>
      </w:pPr>
      <w:r>
        <w:rPr>
          <w:b/>
          <w:bCs/>
        </w:rPr>
      </w:r>
    </w:p>
    <w:p>
      <w:pPr>
        <w:pStyle w:val="Normal"/>
        <w:rPr/>
      </w:pPr>
      <w:r>
        <w:rPr>
          <w:b/>
          <w:bCs/>
        </w:rPr>
        <w:t>CONTROL AREA</w:t>
        <w:tab/>
        <w:tab/>
        <w:t>$</w:t>
      </w:r>
      <w:r>
        <w:rPr/>
        <w:t>5000 per month payable to EPE by the 5</w:t>
      </w:r>
      <w:r>
        <w:rPr>
          <w:vertAlign w:val="superscript"/>
        </w:rPr>
        <w:t>th</w:t>
      </w:r>
      <w:r>
        <w:rPr/>
        <w:t xml:space="preserve"> day of each </w:t>
      </w:r>
      <w:r>
        <w:rPr>
          <w:b/>
          <w:bCs/>
        </w:rPr>
        <w:t>SERVICES OPTION</w:t>
      </w:r>
      <w:r>
        <w:rPr/>
        <w:tab/>
        <w:t>calendar month, $1 per mw when exercised.</w:t>
      </w:r>
    </w:p>
    <w:p>
      <w:pPr>
        <w:pStyle w:val="Normal"/>
        <w:rPr>
          <w:b/>
          <w:bCs/>
        </w:rPr>
      </w:pPr>
      <w:r>
        <w:rPr>
          <w:b/>
          <w:bCs/>
        </w:rPr>
        <w:t>PRICE:</w:t>
      </w:r>
    </w:p>
    <w:p>
      <w:pPr>
        <w:pStyle w:val="Normal"/>
        <w:rPr>
          <w:b/>
          <w:bCs/>
        </w:rPr>
      </w:pPr>
      <w:r>
        <w:rPr>
          <w:b/>
          <w:bCs/>
        </w:rPr>
      </w:r>
    </w:p>
    <w:p>
      <w:pPr>
        <w:pStyle w:val="Normal"/>
        <w:rPr/>
      </w:pPr>
      <w:r>
        <w:rPr>
          <w:b/>
          <w:bCs/>
        </w:rPr>
        <w:t>LOCATION:</w:t>
        <w:tab/>
        <w:tab/>
        <w:tab/>
      </w:r>
      <w:r>
        <w:rPr/>
        <w:t>Palo Verde or Four Corners 345</w:t>
      </w:r>
    </w:p>
    <w:p>
      <w:pPr>
        <w:pStyle w:val="Normal"/>
        <w:rPr>
          <w:b/>
          <w:bCs/>
        </w:rPr>
      </w:pPr>
      <w:r>
        <w:rPr>
          <w:b/>
          <w:bCs/>
        </w:rPr>
      </w:r>
    </w:p>
    <w:p>
      <w:pPr>
        <w:pStyle w:val="Normal"/>
        <w:rPr/>
      </w:pPr>
      <w:r>
        <w:rPr>
          <w:b/>
          <w:bCs/>
        </w:rPr>
        <w:t>COMMODITY PRICE:</w:t>
        <w:tab/>
      </w:r>
      <w:r>
        <w:rPr/>
        <w:t>Agreed upon purchase or sale price for prescheduled between ENA and EPE used only for scheduling and billing purposes</w:t>
      </w:r>
      <w:r>
        <w:rPr>
          <w:b/>
          <w:bCs/>
          <w:i/>
          <w:iCs/>
        </w:rPr>
        <w:t>. (No economic impact to EPE aside from collection of parking fee)</w:t>
      </w:r>
    </w:p>
    <w:p>
      <w:pPr>
        <w:pStyle w:val="Normal"/>
        <w:rPr>
          <w:b/>
          <w:bCs/>
          <w:i/>
          <w:i/>
          <w:iCs/>
        </w:rPr>
      </w:pPr>
      <w:r>
        <w:rPr>
          <w:b/>
          <w:bCs/>
          <w:i/>
          <w:iCs/>
        </w:rPr>
      </w:r>
    </w:p>
    <w:p>
      <w:pPr>
        <w:pStyle w:val="Normal"/>
        <w:ind w:hanging="3060" w:start="3060" w:end="0"/>
        <w:rPr>
          <w:b/>
          <w:bCs/>
        </w:rPr>
      </w:pPr>
      <w:r>
        <w:rPr>
          <w:b/>
          <w:bCs/>
        </w:rPr>
        <w:t>PROPOSAL:</w:t>
        <w:tab/>
      </w:r>
    </w:p>
    <w:p>
      <w:pPr>
        <w:pStyle w:val="Normal"/>
        <w:ind w:hanging="3060" w:start="3060" w:end="0"/>
        <w:rPr>
          <w:b/>
          <w:bCs/>
        </w:rPr>
      </w:pPr>
      <w:r>
        <w:rPr>
          <w:b/>
          <w:bCs/>
        </w:rPr>
      </w:r>
    </w:p>
    <w:p>
      <w:pPr>
        <w:pStyle w:val="BodyTextIndent"/>
        <w:rPr/>
      </w:pPr>
      <w:r>
        <w:rPr/>
        <w:t>I.</w:t>
        <w:tab/>
        <w:t>EPE will offer a control area service that enables ENA to prescheduled sales or purchases with a third party and prescheduled an offsetting schedule with EPE. ENA will be obligated to fill the offsetting schedule in the real-time market on the following day. The prescheduled will be filled with the same type of energy (i.e. a firm prescheduled sale will be replaced with a firm real-time purchase) at the same delivery point unless otherwise mutually agreed upon by the parties.</w:t>
      </w:r>
    </w:p>
    <w:p>
      <w:pPr>
        <w:pStyle w:val="Normal"/>
        <w:ind w:hanging="3060" w:start="3060" w:end="0"/>
        <w:rPr/>
      </w:pPr>
      <w:r>
        <w:rPr/>
      </w:r>
    </w:p>
    <w:p>
      <w:pPr>
        <w:pStyle w:val="Normal"/>
        <w:ind w:hanging="3060" w:start="3060" w:end="0"/>
        <w:rPr/>
      </w:pPr>
      <w:r>
        <w:rPr/>
      </w:r>
    </w:p>
    <w:p>
      <w:pPr>
        <w:pStyle w:val="Normal"/>
        <w:ind w:hanging="720" w:start="720" w:end="0"/>
        <w:rPr/>
      </w:pPr>
      <w:r>
        <w:rPr/>
        <w:t xml:space="preserve">II. </w:t>
        <w:tab/>
        <w:t>Example of a Prescheduled Sale</w:t>
      </w:r>
    </w:p>
    <w:p>
      <w:pPr>
        <w:pStyle w:val="Normal"/>
        <w:rPr/>
      </w:pPr>
      <w:r>
        <w:rPr/>
        <w:t xml:space="preserve">     </w:t>
      </w:r>
      <w:r>
        <w:rPr/>
        <w:tab/>
        <w:t>When the option is exercised, the parties will be affected as follows:</w:t>
      </w:r>
    </w:p>
    <w:p>
      <w:pPr>
        <w:pStyle w:val="Normal"/>
        <w:rPr/>
      </w:pPr>
      <w:r>
        <w:rPr/>
      </w:r>
    </w:p>
    <w:p>
      <w:pPr>
        <w:pStyle w:val="Normal"/>
        <w:ind w:firstLine="720" w:end="0"/>
        <w:rPr/>
      </w:pPr>
      <w:r>
        <w:rPr/>
        <w:t>A.</w:t>
        <w:tab/>
        <w:t>ENA</w:t>
      </w:r>
    </w:p>
    <w:p>
      <w:pPr>
        <w:pStyle w:val="Normal"/>
        <w:rPr/>
      </w:pPr>
      <w:r>
        <w:rPr/>
      </w:r>
    </w:p>
    <w:p>
      <w:pPr>
        <w:pStyle w:val="Normal"/>
        <w:ind w:start="720" w:end="0"/>
        <w:rPr/>
      </w:pPr>
      <w:r>
        <w:rPr/>
        <w:t>1.</w:t>
        <w:tab/>
        <w:t>Preschedules a sale of up to proposed “Quantity” with counterparty other than EPE.</w:t>
      </w:r>
    </w:p>
    <w:p>
      <w:pPr>
        <w:pStyle w:val="Normal"/>
        <w:ind w:start="3420" w:end="0"/>
        <w:rPr/>
      </w:pPr>
      <w:r>
        <w:rPr/>
      </w:r>
    </w:p>
    <w:p>
      <w:pPr>
        <w:pStyle w:val="Normal"/>
        <w:ind w:start="720" w:end="0"/>
        <w:rPr/>
      </w:pPr>
      <w:r>
        <w:rPr/>
        <w:t>2.</w:t>
        <w:tab/>
        <w:t>Preschedules an equal and opposite schedule with EPE at the agreed upon “Commodity Price.”</w:t>
      </w:r>
    </w:p>
    <w:p>
      <w:pPr>
        <w:pStyle w:val="Normal"/>
        <w:ind w:start="3420" w:end="0"/>
        <w:rPr/>
      </w:pPr>
      <w:r>
        <w:rPr/>
      </w:r>
    </w:p>
    <w:p>
      <w:pPr>
        <w:pStyle w:val="BodyTextIndent2"/>
        <w:rPr/>
      </w:pPr>
      <w:r>
        <w:rPr/>
        <w:t>3.</w:t>
        <w:tab/>
        <w:t>On a real time basis, purchases the quantity needed to fill the original prescheduled</w:t>
      </w:r>
    </w:p>
    <w:p>
      <w:pPr>
        <w:pStyle w:val="Normal"/>
        <w:rPr/>
      </w:pPr>
      <w:r>
        <w:rPr/>
      </w:r>
    </w:p>
    <w:p>
      <w:pPr>
        <w:pStyle w:val="Normal"/>
        <w:ind w:start="720" w:end="0"/>
        <w:rPr/>
      </w:pPr>
      <w:r>
        <w:rPr/>
        <w:t>4.</w:t>
        <w:tab/>
        <w:t>On a real time basis, sells the quantity back to EPE at the “Commodity price”</w:t>
      </w:r>
    </w:p>
    <w:p>
      <w:pPr>
        <w:pStyle w:val="Normal"/>
        <w:rPr/>
      </w:pPr>
      <w:r>
        <w:rPr/>
      </w:r>
    </w:p>
    <w:p>
      <w:pPr>
        <w:pStyle w:val="Normal"/>
        <w:ind w:firstLine="720" w:end="0"/>
        <w:rPr/>
      </w:pPr>
      <w:r>
        <w:rPr/>
        <w:t>B.</w:t>
        <w:tab/>
        <w:t>EPE</w:t>
      </w:r>
    </w:p>
    <w:p>
      <w:pPr>
        <w:pStyle w:val="Normal"/>
        <w:ind w:start="3060" w:end="0"/>
        <w:rPr/>
      </w:pPr>
      <w:r>
        <w:rPr/>
      </w:r>
    </w:p>
    <w:p>
      <w:pPr>
        <w:pStyle w:val="Normal"/>
        <w:ind w:start="720" w:end="0"/>
        <w:rPr/>
      </w:pPr>
      <w:r>
        <w:rPr/>
        <w:t>1.</w:t>
        <w:tab/>
        <w:t>Preschedules an offsetting sale to ENA at the “Commodity Price” to back the sale made by ENA to the third party</w:t>
      </w:r>
    </w:p>
    <w:p>
      <w:pPr>
        <w:pStyle w:val="Normal"/>
        <w:rPr/>
      </w:pPr>
      <w:r>
        <w:rPr/>
      </w:r>
    </w:p>
    <w:p>
      <w:pPr>
        <w:pStyle w:val="Normal"/>
        <w:ind w:firstLine="720" w:end="0"/>
        <w:rPr/>
      </w:pPr>
      <w:r>
        <w:rPr/>
        <w:t>2.</w:t>
        <w:tab/>
        <w:t>Performs control room checkout for the prescheduled sale</w:t>
      </w:r>
    </w:p>
    <w:p>
      <w:pPr>
        <w:pStyle w:val="Normal"/>
        <w:rPr/>
      </w:pPr>
      <w:r>
        <w:rPr/>
      </w:r>
    </w:p>
    <w:p>
      <w:pPr>
        <w:pStyle w:val="Normal"/>
        <w:ind w:start="720" w:end="0"/>
        <w:rPr/>
      </w:pPr>
      <w:r>
        <w:rPr/>
        <w:t>3.</w:t>
        <w:tab/>
        <w:t>Retains no real time obligation to back the prescheduled sale; however, EPE has the first option to provide ENA with the energy to fill the offsetting schedule (or purchase the parked energy in the case of a prescheduled purchase) at a market price agreed upon by both Parties.</w:t>
      </w:r>
    </w:p>
    <w:p>
      <w:pPr>
        <w:pStyle w:val="Normal"/>
        <w:rPr/>
      </w:pPr>
      <w:r>
        <w:rPr/>
      </w:r>
    </w:p>
    <w:p>
      <w:pPr>
        <w:pStyle w:val="Normal"/>
        <w:numPr>
          <w:ilvl w:val="0"/>
          <w:numId w:val="2"/>
        </w:numPr>
        <w:ind w:hanging="720" w:start="1440" w:end="0"/>
        <w:rPr/>
      </w:pPr>
      <w:r>
        <w:rPr/>
        <w:t>On a real time basis, purchases the prescheduled quantity sold at the “Commodity Price” from ENA.</w:t>
      </w:r>
    </w:p>
    <w:p>
      <w:pPr>
        <w:pStyle w:val="Normal"/>
        <w:rPr/>
      </w:pPr>
      <w:r>
        <w:rPr/>
      </w:r>
    </w:p>
    <w:p>
      <w:pPr>
        <w:pStyle w:val="Normal"/>
        <w:rPr/>
      </w:pPr>
      <w:r>
        <w:rPr/>
      </w:r>
    </w:p>
    <w:p>
      <w:pPr>
        <w:pStyle w:val="Normal"/>
        <w:ind w:hanging="720" w:start="720" w:end="0"/>
        <w:rPr/>
      </w:pPr>
      <w:r>
        <w:rPr/>
        <w:t>III.</w:t>
        <w:tab/>
        <w:t xml:space="preserve"> To the extent that the service contemplated in this agreement is in violation or will be in violation of rules or procedures as described by NERC, WSCC, Federal, State or local bodies having jurisdiction over this agreement, EPE and ENA shall re-negotiate the terms of the transaction in good faith.</w:t>
      </w:r>
    </w:p>
    <w:p>
      <w:pPr>
        <w:pStyle w:val="Normal"/>
        <w:rPr/>
      </w:pPr>
      <w:r>
        <w:rPr/>
      </w:r>
    </w:p>
    <w:p>
      <w:pPr>
        <w:pStyle w:val="Normal"/>
        <w:numPr>
          <w:ilvl w:val="0"/>
          <w:numId w:val="3"/>
        </w:numPr>
        <w:tabs>
          <w:tab w:val="left" w:pos="720" w:leader="none"/>
        </w:tabs>
        <w:ind w:hanging="720" w:start="720" w:end="0"/>
        <w:rPr/>
      </w:pPr>
      <w:r>
        <w:rPr/>
        <w:t>If ENA fails to comply with the provisions as stated above, EPE shall have the right to: a.) Terminate the control area services agreement immediately; or b.) Withhold service until such time as EPE and ENA resolve any procedural or administrative differences. In the event that EPE terminates the transaction for non-compliance, EPE shall refund to ENA a prorated portion of the monthly parking fee.</w:t>
      </w:r>
    </w:p>
    <w:p>
      <w:pPr>
        <w:pStyle w:val="Normal"/>
        <w:rPr/>
      </w:pPr>
      <w:r>
        <w:rPr/>
      </w:r>
    </w:p>
    <w:p>
      <w:pPr>
        <w:pStyle w:val="Normal"/>
        <w:rPr/>
      </w:pPr>
      <w:r>
        <w:rPr/>
      </w:r>
    </w:p>
    <w:p>
      <w:pPr>
        <w:pStyle w:val="Normal"/>
        <w:rPr/>
      </w:pPr>
      <w:r>
        <w:rPr/>
      </w:r>
    </w:p>
    <w:p>
      <w:pPr>
        <w:pStyle w:val="Normal"/>
        <w:rPr>
          <w:b/>
          <w:bCs/>
        </w:rPr>
      </w:pPr>
      <w:r>
        <w:rPr>
          <w:b/>
          <w:bCs/>
        </w:rPr>
        <w:t>ENRON NORTH AMERICA</w:t>
        <w:tab/>
        <w:tab/>
        <w:t>EL PASO ELECTRIC COMPANY</w:t>
      </w:r>
    </w:p>
    <w:p>
      <w:pPr>
        <w:pStyle w:val="Normal"/>
        <w:rPr/>
      </w:pPr>
      <w:r>
        <w:rPr/>
      </w:r>
    </w:p>
    <w:p>
      <w:pPr>
        <w:pStyle w:val="Normal"/>
        <w:rPr/>
      </w:pPr>
      <w:r>
        <w:rPr/>
        <w:t>By:___________________________</w:t>
        <w:tab/>
        <w:tab/>
        <w:t>By:___________________________</w:t>
      </w:r>
    </w:p>
    <w:p>
      <w:pPr>
        <w:pStyle w:val="Normal"/>
        <w:rPr/>
      </w:pPr>
      <w:r>
        <w:rPr/>
        <w:t>Name:_________________________</w:t>
        <w:tab/>
        <w:t>Name:_________________________</w:t>
      </w:r>
    </w:p>
    <w:p>
      <w:pPr>
        <w:pStyle w:val="Normal"/>
        <w:rPr/>
      </w:pPr>
      <w:r>
        <w:rPr/>
        <w:t>Its:____________________________</w:t>
        <w:tab/>
        <w:t>Its:____________________________</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720"/>
        </w:tabs>
        <w:ind w:start="1440" w:hanging="360"/>
      </w:pPr>
      <w:rPr/>
    </w:lvl>
  </w:abstractNum>
  <w:abstractNum w:abstractNumId="3">
    <w:lvl w:ilvl="0">
      <w:start w:val="4"/>
      <w:numFmt w:val="upperRoman"/>
      <w:lvlText w:val="%1."/>
      <w:lvlJc w:val="start"/>
      <w:pPr>
        <w:tabs>
          <w:tab w:val="num" w:pos="1080"/>
        </w:tabs>
        <w:ind w:start="108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28"/>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style>
  <w:style w:type="paragraph" w:styleId="BodyTextIndent2">
    <w:name w:val="Body Text Indent 2"/>
    <w:basedOn w:val="Normal"/>
    <w:qFormat/>
    <w:pPr>
      <w:ind w:hanging="0" w:start="7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2001-10-03T13:11:00Z</dcterms:created>
  <dc:creator>Bill Williams</dc:creator>
  <dc:description/>
  <dc:language>en-CA</dc:language>
  <cp:lastModifiedBy>Bill Williams</cp:lastModifiedBy>
  <cp:lastPrinted>2001-10-12T11:20:00Z</cp:lastPrinted>
  <dcterms:modified xsi:type="dcterms:W3CDTF">2001-10-12T15:56:00Z</dcterms:modified>
  <cp:revision>6</cp:revision>
  <dc:subject/>
  <dc:title>CONTROL AREA SERVICES AGREEMENT</dc:title>
</cp:coreProperties>
</file>