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rPr/>
      </w:pPr>
      <w:r>
        <w:rPr>
          <w:rFonts w:cs="Times New Roman" w:ascii="Times New Roman" w:hAnsi="Times New Roman"/>
          <w:spacing w:val="-3"/>
          <w:sz w:val="24"/>
        </w:rPr>
        <w:tab/>
        <w:t>This Consulting Services Agreement (“Agreement”) is entered into between Enron North America</w:t>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having offices at 1400 Smith St., Houston, TX 77002, acting in the capacity of Liquidator for Advanced Mobile Power Systems ("AMPS") (hereinafter referred to as “Company”), and David Kristich, having offices at ______________________________________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for a thirty (30) day period commencing on the 29</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day of August, 2001.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the winding up of the dissolution of AMPS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 xml:space="preserve">During the term of this Agreement, the Company shall pay Consultant as follows: Consultant will be paid SIX THOUSAND SEVEN HUNDRED THIRTY DOLLARS AND NO/100 ($6,730.00) in bi-weekly installments within seven (7) days of Consultant submitting an invoice to Company.  Additionally, if Consultant continues employment with Company until the winding up of the dissolution of AMPS' is completed, Company agrees to pay Employee two weeks pay in the amount of SIX THOUSAND SEVEN HUNDRED THIRTY DOLLARS AND NO/100 ($6,730.00) ("Severance Payment").  Any Severance Payment due the Employee will be paid within seven (7) days of the termination of the Employee's employment.  </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and AMPS.  “Confidential Information” means and includes Company’s and AMPS'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and/ or AMPS'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and/or AMPS';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and/or AMPS, or make any use thereof, except in the carrying out of the Services.  Consultant also agrees to preserve and protect the confidentiality of third party Confidential Information to the same extent, and on the same basis, as Company's and AMPS'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voluntarily consult, advise, counsel, or otherwise assist any Federal or State regulatory agency on any matter or in a regulatory proceeding which, in any manner, would have, or is likely to have, an adverse effect upon Company or AMPS;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and/or AMPS to Consultant, or acquired or learned by Consultant from Company’s and/or AMPS' files, documents, employees, or representatives (including Consultants), in connection with the Services, shall remain the sole and exclusive property of Company and/or AMPS.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and/or AMPS any information, ideas, concepts, improvements, discoveries, inventions, or forms of expression of ideas that Consultant does not own or otherwise have the right to disclose or provide to Company and/or AMPS.  Consultant represents and warrants to Company and/or AMPS that all information, ideas, concepts, improvements, discoveries, inventions, or forms of expression of ideas disclosed or provided to Company and/or AMPS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0" w:leader="none"/>
          <w:tab w:val="left" w:pos="720" w:leader="none"/>
          <w:tab w:val="left" w:pos="1440" w:leader="none"/>
        </w:tabs>
        <w:rPr/>
      </w:pPr>
      <w:r>
        <w:rPr/>
        <w:tab/>
        <w:t>c.</w:t>
        <w:tab/>
        <w:t>Consultant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term of this Agreement and thereafter, Consultant shall assist Company and its nominee at all times in the protection of such information, ideas, concepts, improvements,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Similarly, if Consultant creates any original work of authorship fixed in any tangible medium of expression which is the subject matter of copyright (such as, videotapes, written presentations on acquisitions, computer programs, drawings, models, manuals, brochures or the like) arising out of the business of Company or directly related to the business or activities of the Company, whether the work of authorship is created solely by Consultant or jointly with others, Company shall be the owner of the work of authorship and all rights of copyright therein.  Consultant agrees all such original works of authorship shall be a work made for hire.  To the extent any such original work of authorship is not a work made for hire, Consultant hereby agrees to assign, and by these presents, does assign, to Company all of Consultant’s worldwide right, title, and interest in and to such work and all rights of copyright therein.  Consultant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 xml:space="preserve">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w:t>
      </w:r>
      <w:r>
        <w:rPr>
          <w:rFonts w:cs="Times New Roman" w:ascii="Times New Roman" w:hAnsi="Times New Roman"/>
          <w:sz w:val="24"/>
        </w:rPr>
        <w:t>Enron may assign this Agreement to any affiliate or other entity.</w:t>
      </w:r>
      <w:r>
        <w:rPr>
          <w:rFonts w:cs="Times New Roman" w:ascii="Times New Roman" w:hAnsi="Times New Roman"/>
        </w:rPr>
        <w:t xml:space="preserve">  </w:t>
      </w:r>
      <w:r>
        <w:rPr>
          <w:rFonts w:cs="Times New Roman" w:ascii="Times New Roman" w:hAnsi="Times New Roman"/>
          <w:spacing w:val="-3"/>
          <w:sz w:val="24"/>
        </w:rPr>
        <w:t>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or pleads “no contest” to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three (3)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and/or AMPS' premises is prohibited, and the use or possession of alcoholic beverages, except where authorized by Company’s and/or AMPS' management, also is prohibited; (b) Entry onto or presence on Company’s and/or AMPS' premises by any person, including Consultant, constitutes consent to Company and/or AMPS' to conduct searches, whether announced or unannounced, on Company’s and/or AMPS' premises of the person and Consultant’s personal effects for such prohibited items; (c) Any person who is found in violation of the policy or who refuses to permit a search may be removed and barred from Company’s and/or AMPS'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t>david kristich</w:t>
        <w:tab/>
        <w:tab/>
        <w:tab/>
        <w:tab/>
        <w:tab/>
        <w:t>enron north america</w:t>
        <w:tab/>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0"/>
          <w:tab w:val="left" w:pos="450" w:leader="none"/>
          <w:tab w:val="left" w:pos="1440" w:leader="none"/>
          <w:tab w:val="left" w:pos="2160" w:leader="none"/>
          <w:tab w:val="left" w:pos="2880" w:leader="none"/>
          <w:tab w:val="left" w:pos="5490" w:leader="none"/>
        </w:tabs>
        <w:ind w:hanging="0" w:start="0"/>
        <w:rPr/>
      </w:pPr>
      <w:r>
        <w:rPr/>
        <w:t xml:space="preserve">This ____ day of ___________, 2001                          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            Title:  </w:t>
      </w:r>
      <w:r>
        <w:rPr>
          <w:rFonts w:cs="Times New Roman" w:ascii="Times New Roman" w:hAnsi="Times New Roman"/>
          <w:spacing w:val="-3"/>
          <w:sz w:val="24"/>
          <w:u w:val="single"/>
        </w:rPr>
        <w:tab/>
        <w:tab/>
        <w:tab/>
        <w:tab/>
        <w:t>_______</w:t>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 xml:space="preserve">    This ____ day of ______________, 2001</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6"/>
      </w:rPr>
      <w:t>Houston\1327249.1</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s>
      <w:rPr>
        <w:rFonts w:ascii="Times New Roman" w:hAnsi="Times New Roman" w:cs="Times New Roman"/>
        <w:b/>
      </w:rPr>
    </w:pPr>
    <w:r>
      <w:rPr>
        <w:rFonts w:cs="Times New Roman" w:ascii="Times New Roman" w:hAnsi="Times New Roman"/>
        <w:b/>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2001-08-27T20:05:00Z</dcterms:created>
  <dc:creator>Enron</dc:creator>
  <dc:description/>
  <dc:language>en-CA</dc:language>
  <cp:lastModifiedBy>Bracewell &amp; Patterson, L.L.P.</cp:lastModifiedBy>
  <cp:lastPrinted>2001-03-23T13:48:00Z</cp:lastPrinted>
  <dcterms:modified xsi:type="dcterms:W3CDTF">2001-08-27T20:05:00Z</dcterms:modified>
  <cp:revision>2</cp:revision>
  <dc:subject/>
  <dc:title>CONSULTING SERVICES AGREEMENT</dc:title>
</cp:coreProperties>
</file>