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ate"/>
        <w:jc w:val="center"/>
        <w:rPr>
          <w:b/>
          <w:bCs/>
        </w:rPr>
      </w:pPr>
      <w:r>
        <w:rPr>
          <w:b/>
          <w:bCs/>
        </w:rPr>
        <w:t>[CCFC Letterhead]</w:t>
      </w:r>
    </w:p>
    <w:p>
      <w:pPr>
        <w:pStyle w:val="Normal"/>
        <w:rPr>
          <w:b/>
          <w:bCs/>
        </w:rPr>
      </w:pPr>
      <w:r>
        <w:rPr>
          <w:b/>
          <w:bCs/>
        </w:rPr>
      </w:r>
    </w:p>
    <w:p>
      <w:pPr>
        <w:pStyle w:val="Normal"/>
        <w:rPr/>
      </w:pPr>
      <w:r>
        <w:rPr/>
      </w:r>
    </w:p>
    <w:p>
      <w:pPr>
        <w:pStyle w:val="Date"/>
        <w:jc w:val="center"/>
        <w:rPr/>
      </w:pPr>
      <w:r>
        <w:rPr/>
      </w:r>
    </w:p>
    <w:p>
      <w:pPr>
        <w:pStyle w:val="Date"/>
        <w:jc w:val="center"/>
        <w:rPr/>
      </w:pPr>
      <w:r>
        <w:rPr/>
      </w:r>
    </w:p>
    <w:p>
      <w:pPr>
        <w:pStyle w:val="Date"/>
        <w:jc w:val="center"/>
        <w:rPr/>
      </w:pPr>
      <w:r>
        <w:rPr/>
        <w:t>September 4, 2001</w:t>
      </w:r>
    </w:p>
    <w:p>
      <w:pPr>
        <w:pStyle w:val="Normal"/>
        <w:rPr/>
      </w:pPr>
      <w:r>
        <w:rPr/>
      </w:r>
    </w:p>
    <w:p>
      <w:pPr>
        <w:pStyle w:val="Normal"/>
        <w:rPr/>
      </w:pPr>
      <w:r>
        <w:rPr/>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rPr/>
            </w:pPr>
            <w:r>
              <w:rPr/>
              <w:t>Transwestern Pipeline Company</w:t>
              <w:br/>
              <w:t>P.O. Box 188</w:t>
              <w:br/>
              <w:t>Houston, Texas 77251-1188</w:t>
              <w:br/>
              <w:t>Attn:  Kim Watson</w:t>
            </w:r>
          </w:p>
        </w:tc>
        <w:tc>
          <w:tcPr>
            <w:tcW w:w="4788" w:type="dxa"/>
            <w:tcBorders/>
          </w:tcPr>
          <w:p>
            <w:pPr>
              <w:pStyle w:val="Name"/>
              <w:snapToGrid w:val="false"/>
              <w:rPr/>
            </w:pPr>
            <w:r>
              <w:rPr/>
            </w:r>
          </w:p>
        </w:tc>
      </w:tr>
    </w:tbl>
    <w:p>
      <w:pPr>
        <w:pStyle w:val="ReLine"/>
        <w:rPr/>
      </w:pPr>
      <w:r>
        <w:rPr/>
        <w:t>Re:  South Point Energy Center (the “</w:t>
      </w:r>
      <w:r>
        <w:rPr>
          <w:u w:val="single"/>
        </w:rPr>
        <w:t>Project</w:t>
      </w:r>
      <w:r>
        <w:rPr/>
        <w:t>”)</w:t>
      </w:r>
    </w:p>
    <w:p>
      <w:pPr>
        <w:pStyle w:val="Salutation"/>
        <w:rPr/>
      </w:pPr>
      <w:r>
        <w:rPr/>
        <w:t>Ladies and Gentlemen:</w:t>
      </w:r>
    </w:p>
    <w:p>
      <w:pPr>
        <w:pStyle w:val="Normal"/>
        <w:rPr/>
      </w:pPr>
      <w:r>
        <w:rPr/>
      </w:r>
    </w:p>
    <w:p>
      <w:pPr>
        <w:pStyle w:val="BodyTextFirst5"/>
        <w:rPr/>
      </w:pPr>
      <w:r>
        <w:rPr/>
        <w:t>Reference is made to (i) that certain Delivery Point Construction and Operating Agreement, dated as of July 16, 1999, executed by Transwestern Pipeline Company, a Delaware corporation (the “</w:t>
      </w:r>
      <w:r>
        <w:rPr>
          <w:u w:val="single"/>
        </w:rPr>
        <w:t>Undersigned</w:t>
      </w:r>
      <w:r>
        <w:rPr/>
        <w:t>”), and Calpine Construction Finance Company, L.P., a Delaware limited partnership (as successor by merger to CPN South Point LLC) (“</w:t>
      </w:r>
      <w:r>
        <w:rPr>
          <w:u w:val="single"/>
        </w:rPr>
        <w:t>Borrower</w:t>
      </w:r>
      <w:r>
        <w:rPr/>
        <w:t>”), as amended by that certain Letter Agreement, dated as of June 30, 2000 (as amended, the “</w:t>
      </w:r>
      <w:r>
        <w:rPr>
          <w:u w:val="single"/>
        </w:rPr>
        <w:t>Original Agreement</w:t>
      </w:r>
      <w:r>
        <w:rPr/>
        <w:t>”), and (ii) that certain Consent and Agreement (South Point Gas Interconnection), dated as of October 20, 1999 (“</w:t>
      </w:r>
      <w:r>
        <w:rPr>
          <w:u w:val="single"/>
        </w:rPr>
        <w:t>Consent</w:t>
      </w:r>
      <w:r>
        <w:rPr/>
        <w:t>”), executed by Undersigned, Borrower and The Bank of Nova Scotia, as Administrative Agent (“</w:t>
      </w:r>
      <w:r>
        <w:rPr>
          <w:u w:val="single"/>
        </w:rPr>
        <w:t>Administrative Agent</w:t>
      </w:r>
      <w:r>
        <w:rPr/>
        <w:t>” and, collectively with Undersigned and Borrower, the “</w:t>
      </w:r>
      <w:r>
        <w:rPr>
          <w:u w:val="single"/>
        </w:rPr>
        <w:t>Parties</w:t>
      </w:r>
      <w:r>
        <w:rPr/>
        <w:t>”) for the benefit of the Administrative Agent and the Banks (as defined below) under that certain Amended and Restated Credit Agreement dated as of February 15, 2001 (the “</w:t>
      </w:r>
      <w:r>
        <w:rPr>
          <w:u w:val="single"/>
        </w:rPr>
        <w:t>Credit Agreement</w:t>
      </w:r>
      <w:r>
        <w:rPr/>
        <w:t>”), among Borrower, the financial institutions listed on Exhibit H thereto (the “</w:t>
      </w:r>
      <w:r>
        <w:rPr>
          <w:u w:val="single"/>
        </w:rPr>
        <w:t>Banks</w:t>
      </w:r>
      <w:r>
        <w:rPr/>
        <w:t xml:space="preserve">”), Credit Suisse First Boston, as Lead Arranger, Syndication Agent and Bookrunner, and the Administrative Agent.  </w:t>
      </w:r>
    </w:p>
    <w:p>
      <w:pPr>
        <w:pStyle w:val="BodyTextFirst5"/>
        <w:rPr/>
      </w:pPr>
      <w:r>
        <w:rPr/>
        <w:t>The Undersigned and Borrower have, subsequent to the date of the Consent, entered into the following new agreements:  (i) that certain Transportation Service Agreement/Operating Balance Agreement, dated as of January 1, 2001 (Contract No. 27430) (the “</w:t>
      </w:r>
      <w:r>
        <w:rPr>
          <w:u w:val="single"/>
        </w:rPr>
        <w:t>TSA/OBA</w:t>
      </w:r>
      <w:r>
        <w:rPr/>
        <w:t>”); (ii) that certain Measurement and Control Facilities Operating Agreement, dated as of February 12, 2001 (the “</w:t>
      </w:r>
      <w:r>
        <w:rPr>
          <w:u w:val="single"/>
        </w:rPr>
        <w:t>MCF Operating Agreement</w:t>
      </w:r>
      <w:r>
        <w:rPr/>
        <w:t>”); and (iii) that certain FTS-1 Transportation Service Agreement, dated as of January 1, 2001 (Contract #27458), as amended by that certain Letter Agreement, dated as of January 11, 2001, and as further amended by that certain Letter Agreement, dated as of February 6, 2001 (collectively with the TSA/OBA and MCF Operating Agreement, the “</w:t>
      </w:r>
      <w:r>
        <w:rPr>
          <w:u w:val="single"/>
        </w:rPr>
        <w:t>New Agreements</w:t>
      </w:r>
      <w:r>
        <w:rPr/>
        <w:t xml:space="preserve">”), relating to the Project.  The Parties now wish that the New Agreements be covered within the scope of the Consent.  Accordingly, the Parties hereby agree:  (i) to amend the Consent to include the New Agreements within the Consent’s definition of “Contract” in Recital B thereof and (ii) that all the provisions in the Consent applicable to the Original Agreement shall apply to the New Agreements.  </w:t>
      </w:r>
    </w:p>
    <w:p>
      <w:pPr>
        <w:pStyle w:val="BodyTextFirst5"/>
        <w:rPr/>
      </w:pPr>
      <w:r>
        <w:rPr/>
        <w:t xml:space="preserve">Please indicate your agreement to this amendment by countersigning this letter in the space provided below.  Upon execution of this letter by each party, the Consent shall be deemed amended as described in the preceding paragraph.  Except as amended herein, the Consent shall remain in full force and effect.  This amendment shall be binding and inure to the benefits of the Parties hereto and their respective successors and assigns.  </w:t>
      </w:r>
    </w:p>
    <w:p>
      <w:pPr>
        <w:pStyle w:val="BodyTextFirst5"/>
        <w:rPr/>
      </w:pPr>
      <w:r>
        <w:rPr/>
        <w:t>This letter agreement may be executed in one or more counterparts, each of which when so executed and delivered shall be deemed an original, but all such counterparts together shall constitute but one and the same instrument.  We look forward to your prompt response.</w:t>
      </w:r>
    </w:p>
    <w:p>
      <w:pPr>
        <w:pStyle w:val="Signature"/>
        <w:rPr/>
      </w:pPr>
      <w:r>
        <w:rPr/>
        <w:t>Very truly yours,</w:t>
      </w:r>
    </w:p>
    <w:p>
      <w:pPr>
        <w:pStyle w:val="Signature"/>
        <w:rPr/>
      </w:pPr>
      <w:r>
        <w:rPr/>
      </w:r>
    </w:p>
    <w:p>
      <w:pPr>
        <w:pStyle w:val="Signature"/>
        <w:rPr/>
      </w:pPr>
      <w:r>
        <w:rPr/>
        <w:t xml:space="preserve">CALPINE CONSTRUCTION FINANCE COMPANY, L.P. </w:t>
      </w:r>
    </w:p>
    <w:p>
      <w:pPr>
        <w:pStyle w:val="Signature"/>
        <w:rPr/>
      </w:pPr>
      <w:r>
        <w:rPr/>
      </w:r>
    </w:p>
    <w:p>
      <w:pPr>
        <w:pStyle w:val="Signature"/>
        <w:rPr/>
      </w:pPr>
      <w:r>
        <w:rPr/>
        <w:t>By:</w:t>
        <w:tab/>
      </w:r>
      <w:r>
        <w:rPr>
          <w:u w:val="single"/>
        </w:rPr>
        <w:tab/>
        <w:tab/>
        <w:tab/>
        <w:tab/>
        <w:tab/>
      </w:r>
    </w:p>
    <w:p>
      <w:pPr>
        <w:pStyle w:val="Signature"/>
        <w:rPr/>
      </w:pPr>
      <w:r>
        <w:rPr/>
        <w:t>Name:</w:t>
        <w:tab/>
      </w:r>
      <w:r>
        <w:rPr>
          <w:u w:val="single"/>
        </w:rPr>
        <w:tab/>
        <w:tab/>
        <w:tab/>
        <w:tab/>
        <w:tab/>
      </w:r>
    </w:p>
    <w:p>
      <w:pPr>
        <w:pStyle w:val="Signature"/>
        <w:rPr/>
      </w:pPr>
      <w:r>
        <w:rPr/>
        <w:t>Title:</w:t>
        <w:tab/>
      </w:r>
      <w:r>
        <w:rPr>
          <w:u w:val="single"/>
        </w:rPr>
        <w:tab/>
        <w:tab/>
        <w:tab/>
        <w:tab/>
        <w:tab/>
      </w:r>
    </w:p>
    <w:p>
      <w:pPr>
        <w:pStyle w:val="Signature"/>
        <w:rPr>
          <w:u w:val="single"/>
        </w:rPr>
      </w:pPr>
      <w:r>
        <w:rPr>
          <w:u w:val="single"/>
        </w:rPr>
      </w:r>
    </w:p>
    <w:p>
      <w:pPr>
        <w:pStyle w:val="BodyText"/>
        <w:rPr/>
      </w:pPr>
      <w:r>
        <w:rPr/>
        <w:t>ACCEPTED AND AGREED TO:</w:t>
      </w:r>
    </w:p>
    <w:p>
      <w:pPr>
        <w:pStyle w:val="BodyText"/>
        <w:rPr/>
      </w:pPr>
      <w:r>
        <w:rPr/>
        <w:t>TRANSWESTERN PIPELINE COMPANY</w:t>
      </w:r>
    </w:p>
    <w:p>
      <w:pPr>
        <w:pStyle w:val="BodyText"/>
        <w:rPr/>
      </w:pPr>
      <w:r>
        <w:rPr/>
        <w:t>By:</w:t>
        <w:tab/>
      </w:r>
      <w:r>
        <w:rPr>
          <w:u w:val="single"/>
        </w:rPr>
        <w:tab/>
        <w:tab/>
        <w:tab/>
        <w:tab/>
        <w:tab/>
        <w:br/>
      </w:r>
      <w:r>
        <w:rPr/>
        <w:t>Name:</w:t>
        <w:tab/>
      </w:r>
      <w:r>
        <w:rPr>
          <w:u w:val="single"/>
        </w:rPr>
        <w:tab/>
        <w:tab/>
        <w:tab/>
        <w:tab/>
        <w:tab/>
        <w:br/>
      </w:r>
      <w:r>
        <w:rPr/>
        <w:t>Title:</w:t>
        <w:tab/>
      </w:r>
      <w:r>
        <w:rPr>
          <w:u w:val="single"/>
        </w:rPr>
        <w:tab/>
        <w:tab/>
        <w:tab/>
        <w:tab/>
        <w:tab/>
      </w:r>
    </w:p>
    <w:p>
      <w:pPr>
        <w:pStyle w:val="BodyText"/>
        <w:rPr>
          <w:u w:val="single"/>
        </w:rPr>
      </w:pPr>
      <w:r>
        <w:rPr>
          <w:u w:val="single"/>
        </w:rPr>
      </w:r>
    </w:p>
    <w:p>
      <w:pPr>
        <w:pStyle w:val="BodyText"/>
        <w:rPr/>
      </w:pPr>
      <w:r>
        <w:rPr/>
        <w:t>THE BANK OF NOVA SCOTIA,</w:t>
        <w:br/>
        <w:t>as Administrative Agent</w:t>
      </w:r>
    </w:p>
    <w:p>
      <w:pPr>
        <w:pStyle w:val="BodyText"/>
        <w:rPr/>
      </w:pPr>
      <w:r>
        <w:rPr/>
        <w:t>By:</w:t>
        <w:tab/>
      </w:r>
      <w:r>
        <w:rPr>
          <w:u w:val="single"/>
        </w:rPr>
        <w:tab/>
        <w:tab/>
        <w:tab/>
        <w:tab/>
        <w:tab/>
        <w:br/>
      </w:r>
      <w:r>
        <w:rPr/>
        <w:t>Name:</w:t>
        <w:tab/>
      </w:r>
      <w:r>
        <w:rPr>
          <w:u w:val="single"/>
        </w:rPr>
        <w:tab/>
        <w:tab/>
        <w:tab/>
        <w:tab/>
        <w:tab/>
        <w:br/>
      </w:r>
      <w:r>
        <w:rPr/>
        <w:t>Title:</w:t>
        <w:tab/>
      </w:r>
      <w:r>
        <w:rPr>
          <w:u w:val="single"/>
        </w:rPr>
        <w:tab/>
        <w:tab/>
        <w:tab/>
        <w:tab/>
        <w:tab/>
      </w:r>
    </w:p>
    <w:p>
      <w:pPr>
        <w:pStyle w:val="BodyText"/>
        <w:spacing w:before="0" w:after="240"/>
        <w:rPr>
          <w:u w:val="single"/>
        </w:rPr>
      </w:pPr>
      <w:r>
        <w:rPr>
          <w:u w:val="single"/>
        </w:rPr>
      </w:r>
    </w:p>
    <w:sectPr>
      <w:footerReference w:type="default" r:id="rId2"/>
      <w:footerReference w:type="first" r:id="rId3"/>
      <w:type w:val="nextPage"/>
      <w:pgSz w:w="12240" w:h="15840"/>
      <w:pgMar w:left="1440" w:right="1440" w:gutter="0" w:header="0" w:top="1440" w:footer="706"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680"/>
        <w:tab w:val="clear" w:pos="9360"/>
      </w:tabs>
      <w:rPr>
        <w:rStyle w:val="DocID"/>
      </w:rPr>
    </w:pPr>
    <w:r>
      <w:rPr/>
    </w:r>
  </w:p>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680"/>
        <w:tab w:val="clear" w:pos="9360"/>
      </w:tabs>
      <w:rPr>
        <w:rStyle w:val="DocID"/>
      </w:rPr>
    </w:pPr>
    <w:r>
      <w:rPr/>
    </w:r>
  </w:p>
  <w:p>
    <w:pPr>
      <w:pStyle w:val="Footer"/>
      <w:tabs>
        <w:tab w:val="clear" w:pos="4680"/>
        <w:tab w:val="right" w:pos="9360" w:leader="none"/>
      </w:tabs>
      <w:ind w:end="360"/>
      <w:rPr>
        <w:rStyle w:val="PageNumber"/>
        <w:sz w:val="16"/>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1"/>
      <w:lvlJc w:val="center"/>
      <w:pPr>
        <w:tabs>
          <w:tab w:val="num" w:pos="0"/>
        </w:tabs>
        <w:ind w:start="0" w:hanging="0"/>
      </w:pPr>
      <w:rPr>
        <w:u w:val="none"/>
      </w:rPr>
    </w:lvl>
    <w:lvl w:ilvl="1">
      <w:start w:val="1"/>
      <w:pStyle w:val="Heading2"/>
      <w:numFmt w:val="none"/>
      <w:suff w:val="nothing"/>
      <w:lvlText w:val="%2"/>
      <w:lvlJc w:val="start"/>
      <w:pPr>
        <w:tabs>
          <w:tab w:val="num" w:pos="0"/>
        </w:tabs>
        <w:ind w:start="0" w:hanging="0"/>
      </w:pPr>
      <w:rPr>
        <w:u w:val="none"/>
      </w:rPr>
    </w:lvl>
    <w:lvl w:ilvl="2">
      <w:start w:val="1"/>
      <w:pStyle w:val="Heading3"/>
      <w:numFmt w:val="none"/>
      <w:suff w:val="nothing"/>
      <w:lvlText w:val="%3"/>
      <w:lvlJc w:val="start"/>
      <w:pPr>
        <w:tabs>
          <w:tab w:val="num" w:pos="0"/>
        </w:tabs>
        <w:ind w:start="0" w:hanging="0"/>
      </w:pPr>
      <w:rPr>
        <w:u w:val="none"/>
      </w:rPr>
    </w:lvl>
    <w:lvl w:ilvl="3">
      <w:start w:val="1"/>
      <w:pStyle w:val="Heading4"/>
      <w:numFmt w:val="none"/>
      <w:suff w:val="nothing"/>
      <w:lvlText w:val="%4"/>
      <w:lvlJc w:val="start"/>
      <w:pPr>
        <w:tabs>
          <w:tab w:val="num" w:pos="0"/>
        </w:tabs>
        <w:ind w:start="0" w:hanging="0"/>
      </w:pPr>
      <w:rPr>
        <w:u w:val="none"/>
      </w:rPr>
    </w:lvl>
    <w:lvl w:ilvl="4">
      <w:start w:val="1"/>
      <w:pStyle w:val="Heading5"/>
      <w:numFmt w:val="none"/>
      <w:suff w:val="nothing"/>
      <w:lvlText w:val="%5"/>
      <w:lvlJc w:val="start"/>
      <w:pPr>
        <w:tabs>
          <w:tab w:val="num" w:pos="0"/>
        </w:tabs>
        <w:ind w:start="0" w:hanging="0"/>
      </w:pPr>
      <w:rPr>
        <w:u w:val="none"/>
      </w:rPr>
    </w:lvl>
    <w:lvl w:ilvl="5">
      <w:start w:val="1"/>
      <w:pStyle w:val="Heading6"/>
      <w:numFmt w:val="none"/>
      <w:suff w:val="nothing"/>
      <w:lvlText w:val=""/>
      <w:lvlJc w:val="start"/>
      <w:pPr>
        <w:tabs>
          <w:tab w:val="num" w:pos="0"/>
        </w:tabs>
        <w:ind w:start="0" w:hanging="0"/>
      </w:pPr>
      <w:rPr>
        <w:u w:val="none"/>
      </w:rPr>
    </w:lvl>
    <w:lvl w:ilvl="6">
      <w:start w:val="1"/>
      <w:pStyle w:val="Heading7"/>
      <w:numFmt w:val="none"/>
      <w:suff w:val="nothing"/>
      <w:lvlText w:val="%7"/>
      <w:lvlJc w:val="start"/>
      <w:pPr>
        <w:tabs>
          <w:tab w:val="num" w:pos="0"/>
        </w:tabs>
        <w:ind w:start="0" w:hanging="0"/>
      </w:pPr>
      <w:rPr>
        <w:u w:val="none"/>
      </w:rPr>
    </w:lvl>
    <w:lvl w:ilvl="7">
      <w:start w:val="1"/>
      <w:pStyle w:val="Heading8"/>
      <w:numFmt w:val="none"/>
      <w:suff w:val="nothing"/>
      <w:lvlText w:val="%8"/>
      <w:lvlJc w:val="start"/>
      <w:pPr>
        <w:tabs>
          <w:tab w:val="num" w:pos="0"/>
        </w:tabs>
        <w:ind w:start="0" w:hanging="0"/>
      </w:pPr>
      <w:rPr>
        <w:u w:val="none"/>
      </w:rPr>
    </w:lvl>
    <w:lvl w:ilvl="8">
      <w:start w:val="1"/>
      <w:pStyle w:val="Heading9"/>
      <w:numFmt w:val="none"/>
      <w:suff w:val="nothing"/>
      <w:lvlText w:val="%9"/>
      <w:lvlJc w:val="start"/>
      <w:pPr>
        <w:tabs>
          <w:tab w:val="num" w:pos="0"/>
        </w:tabs>
        <w:ind w:start="0" w:hanging="0"/>
      </w:pPr>
      <w:rPr>
        <w:u w:val="none"/>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bullet"/>
      <w:lvlText w:val=""/>
      <w:lvlJc w:val="start"/>
      <w:pPr>
        <w:tabs>
          <w:tab w:val="num" w:pos="1800"/>
        </w:tabs>
        <w:ind w:start="1800" w:hanging="360"/>
      </w:pPr>
      <w:rPr>
        <w:rFonts w:ascii="Symbol" w:hAnsi="Symbol" w:cs="Symbol" w:hint="default"/>
      </w:rPr>
    </w:lvl>
  </w:abstractNum>
  <w:abstractNum w:abstractNumId="6">
    <w:lvl w:ilvl="0">
      <w:start w:val="1"/>
      <w:numFmt w:val="bullet"/>
      <w:lvlText w:val=""/>
      <w:lvlJc w:val="start"/>
      <w:pPr>
        <w:tabs>
          <w:tab w:val="num" w:pos="1440"/>
        </w:tabs>
        <w:ind w:start="1440" w:hanging="360"/>
      </w:pPr>
      <w:rPr>
        <w:rFonts w:ascii="Symbol" w:hAnsi="Symbol" w:cs="Symbol" w:hint="default"/>
      </w:rPr>
    </w:lvl>
  </w:abstractNum>
  <w:abstractNum w:abstractNumId="7">
    <w:lvl w:ilvl="0">
      <w:start w:val="1"/>
      <w:numFmt w:val="bullet"/>
      <w:lvlText w:val=""/>
      <w:lvlJc w:val="start"/>
      <w:pPr>
        <w:tabs>
          <w:tab w:val="num" w:pos="1080"/>
        </w:tabs>
        <w:ind w:start="1080" w:hanging="360"/>
      </w:pPr>
      <w:rPr>
        <w:rFonts w:ascii="Symbol" w:hAnsi="Symbol" w:cs="Symbol" w:hint="default"/>
      </w:rPr>
    </w:lvl>
  </w:abstractNum>
  <w:abstractNum w:abstractNumId="8">
    <w:lvl w:ilvl="0">
      <w:start w:val="1"/>
      <w:numFmt w:val="bullet"/>
      <w:lvlText w:val=""/>
      <w:lvlJc w:val="start"/>
      <w:pPr>
        <w:tabs>
          <w:tab w:val="num" w:pos="720"/>
        </w:tabs>
        <w:ind w:start="72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1440"/>
        </w:tabs>
        <w:ind w:start="1440" w:hanging="72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decimal"/>
      <w:lvlText w:val="%1."/>
      <w:lvlJc w:val="start"/>
      <w:pPr>
        <w:tabs>
          <w:tab w:val="num" w:pos="360"/>
        </w:tabs>
        <w:ind w:start="360" w:hanging="360"/>
      </w:pPr>
    </w:lvl>
  </w:abstractNum>
  <w:abstractNum w:abstractNumId="13">
    <w:lvl w:ilvl="0">
      <w:start w:val="1"/>
      <w:numFmt w:val="decimal"/>
      <w:lvlText w:val="%1."/>
      <w:lvlJc w:val="start"/>
      <w:pPr>
        <w:tabs>
          <w:tab w:val="num" w:pos="1440"/>
        </w:tabs>
        <w:ind w:start="1440" w:hanging="720"/>
      </w:pPr>
      <w:rPr>
        <w:sz w:val="24"/>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keepNext w:val="true"/>
      <w:keepLines/>
      <w:numPr>
        <w:ilvl w:val="0"/>
        <w:numId w:val="1"/>
      </w:numPr>
      <w:jc w:val="center"/>
      <w:outlineLvl w:val="0"/>
    </w:pPr>
    <w:rPr>
      <w:b/>
    </w:rPr>
  </w:style>
  <w:style w:type="paragraph" w:styleId="Heading2">
    <w:name w:val="heading 2"/>
    <w:basedOn w:val="Heading"/>
    <w:next w:val="BodyText"/>
    <w:qFormat/>
    <w:pPr>
      <w:numPr>
        <w:ilvl w:val="1"/>
        <w:numId w:val="1"/>
      </w:numPr>
      <w:outlineLvl w:val="1"/>
    </w:pPr>
    <w:rPr>
      <w:b/>
    </w:rPr>
  </w:style>
  <w:style w:type="paragraph" w:styleId="Heading3">
    <w:name w:val="heading 3"/>
    <w:basedOn w:val="Heading"/>
    <w:next w:val="BodyText"/>
    <w:qFormat/>
    <w:pPr>
      <w:numPr>
        <w:ilvl w:val="2"/>
        <w:numId w:val="1"/>
      </w:numPr>
      <w:outlineLvl w:val="2"/>
    </w:pPr>
    <w:rPr/>
  </w:style>
  <w:style w:type="paragraph" w:styleId="Heading4">
    <w:name w:val="heading 4"/>
    <w:basedOn w:val="Heading"/>
    <w:next w:val="BodyText"/>
    <w:qFormat/>
    <w:pPr>
      <w:numPr>
        <w:ilvl w:val="3"/>
        <w:numId w:val="1"/>
      </w:numPr>
      <w:outlineLvl w:val="3"/>
    </w:pPr>
    <w:rPr/>
  </w:style>
  <w:style w:type="paragraph" w:styleId="Heading5">
    <w:name w:val="heading 5"/>
    <w:basedOn w:val="Heading"/>
    <w:next w:val="BodyText"/>
    <w:qFormat/>
    <w:pPr>
      <w:numPr>
        <w:ilvl w:val="4"/>
        <w:numId w:val="1"/>
      </w:numPr>
      <w:outlineLvl w:val="4"/>
    </w:pPr>
    <w:rPr/>
  </w:style>
  <w:style w:type="paragraph" w:styleId="Heading6">
    <w:name w:val="heading 6"/>
    <w:basedOn w:val="Heading"/>
    <w:next w:val="BodyText"/>
    <w:qFormat/>
    <w:pPr>
      <w:numPr>
        <w:ilvl w:val="5"/>
        <w:numId w:val="1"/>
      </w:numPr>
      <w:outlineLvl w:val="5"/>
    </w:pPr>
    <w:rPr/>
  </w:style>
  <w:style w:type="paragraph" w:styleId="Heading7">
    <w:name w:val="heading 7"/>
    <w:basedOn w:val="Heading"/>
    <w:next w:val="BodyText"/>
    <w:qFormat/>
    <w:pPr>
      <w:numPr>
        <w:ilvl w:val="6"/>
        <w:numId w:val="1"/>
      </w:numPr>
      <w:outlineLvl w:val="6"/>
    </w:pPr>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3z0">
    <w:name w:val="WW8Num13z0"/>
    <w:qFormat/>
    <w:rPr>
      <w:u w:val="none"/>
    </w:rPr>
  </w:style>
  <w:style w:type="character" w:styleId="WW8Num16z0">
    <w:name w:val="WW8Num16z0"/>
    <w:qFormat/>
    <w:rPr>
      <w:sz w:val="24"/>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color w:val="000000"/>
      <w:sz w:val="24"/>
    </w:rPr>
  </w:style>
  <w:style w:type="character" w:styleId="CommentReference">
    <w:name w:val="Comment Reference"/>
    <w:basedOn w:val="DefaultParagraphFont"/>
    <w:qFormat/>
    <w:rPr>
      <w:rFonts w:ascii="Times New Roman" w:hAnsi="Times New Roman" w:cs="Times New Roman"/>
      <w:color w:val="FF0000"/>
      <w:sz w:val="16"/>
    </w:rPr>
  </w:style>
  <w:style w:type="character" w:styleId="FootnoteCharacters">
    <w:name w:val="Footnote Characters"/>
    <w:basedOn w:val="DefaultParagraphFont"/>
    <w:qFormat/>
    <w:rPr>
      <w:color w:val="auto"/>
      <w:sz w:val="18"/>
      <w:vertAlign w:val="superscript"/>
    </w:rPr>
  </w:style>
  <w:style w:type="character" w:styleId="LineNumber">
    <w:name w:val="line number"/>
    <w:basedOn w:val="DefaultParagraphFont"/>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Hyperlink">
    <w:name w:val="Hyperlink"/>
    <w:basedOn w:val="DefaultParagraphFont"/>
    <w:rPr>
      <w:color w:val="0000FF"/>
      <w:u w:val="single"/>
    </w:rPr>
  </w:style>
  <w:style w:type="character" w:styleId="Strong">
    <w:name w:val="Strong"/>
    <w:basedOn w:val="DefaultParagraphFont"/>
    <w:qFormat/>
    <w:rPr>
      <w:b/>
    </w:rPr>
  </w:style>
  <w:style w:type="character" w:styleId="DocID">
    <w:name w:val="DocID"/>
    <w:basedOn w:val="DefaultParagraphFont"/>
    <w:qFormat/>
    <w:rPr>
      <w:sz w:val="16"/>
    </w:rPr>
  </w:style>
  <w:style w:type="character" w:styleId="ParaNum">
    <w:name w:val="ParaNum"/>
    <w:basedOn w:val="DefaultParagraphFont"/>
    <w:qFormat/>
    <w:rPr/>
  </w:style>
  <w:style w:type="paragraph" w:styleId="Heading">
    <w:name w:val="Heading"/>
    <w:basedOn w:val="Normal"/>
    <w:next w:val="BodyText"/>
    <w:qFormat/>
    <w:pPr>
      <w:spacing w:before="0" w:after="240"/>
    </w:pPr>
    <w:rPr/>
  </w:style>
  <w:style w:type="paragraph" w:styleId="BodyText">
    <w:name w:val="Body Text"/>
    <w:basedOn w:val="Normal"/>
    <w:pPr>
      <w:spacing w:before="0" w:after="240"/>
    </w:pPr>
    <w:rPr/>
  </w:style>
  <w:style w:type="paragraph" w:styleId="List">
    <w:name w:val="List"/>
    <w:basedOn w:val="Normal"/>
    <w:pPr/>
    <w:rPr/>
  </w:style>
  <w:style w:type="paragraph" w:styleId="Caption">
    <w:name w:val="caption"/>
    <w:basedOn w:val="Normal"/>
    <w:next w:val="Normal"/>
    <w:qFormat/>
    <w:pPr/>
    <w:rPr>
      <w:b/>
    </w:rPr>
  </w:style>
  <w:style w:type="paragraph" w:styleId="Index">
    <w:name w:val="Index"/>
    <w:basedOn w:val="Normal"/>
    <w:qFormat/>
    <w:pPr/>
    <w:rPr/>
  </w:style>
  <w:style w:type="paragraph" w:styleId="Closing">
    <w:name w:val="Closing"/>
    <w:basedOn w:val="Normal"/>
    <w:qFormat/>
    <w:pPr>
      <w:ind w:hanging="0" w:start="4320" w:end="0"/>
    </w:pPr>
    <w:rPr/>
  </w:style>
  <w:style w:type="paragraph" w:styleId="CommentText">
    <w:name w:val="Comment Text"/>
    <w:basedOn w:val="Normal"/>
    <w:qFormat/>
    <w:pPr/>
    <w:rPr/>
  </w:style>
  <w:style w:type="paragraph" w:styleId="Company">
    <w:name w:val="Company"/>
    <w:basedOn w:val="Normal"/>
    <w:qFormat/>
    <w:pPr>
      <w:spacing w:before="0" w:after="240"/>
    </w:pPr>
    <w:rPr/>
  </w:style>
  <w:style w:type="paragraph" w:styleId="EndnoteText">
    <w:name w:val="endnote text"/>
    <w:basedOn w:val="Normal"/>
    <w:pPr/>
    <w:rPr>
      <w:sz w:val="20"/>
    </w:rPr>
  </w:style>
  <w:style w:type="paragraph" w:styleId="EnvelopeAddress">
    <w:name w:val="envelope address"/>
    <w:basedOn w:val="Normal"/>
    <w:pPr>
      <w:ind w:hanging="0" w:start="2880" w:end="0"/>
    </w:pPr>
    <w:rPr/>
  </w:style>
  <w:style w:type="paragraph" w:styleId="EnvelopeReturn">
    <w:name w:val="envelope return"/>
    <w:basedOn w:val="Normal"/>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FootnoteText">
    <w:name w:val="footnote text"/>
    <w:basedOn w:val="Normal"/>
    <w:pPr>
      <w:ind w:hanging="360" w:start="360" w:end="0"/>
    </w:pPr>
    <w:rPr>
      <w:sz w:val="16"/>
    </w:rPr>
  </w:style>
  <w:style w:type="paragraph" w:styleId="Header">
    <w:name w:val="header"/>
    <w:pPr>
      <w:widowControl/>
      <w:bidi w:val="0"/>
    </w:pPr>
    <w:rPr>
      <w:rFonts w:ascii="Times New Roman" w:hAnsi="Times New Roman" w:eastAsia="Times New Roman" w:cs="Times New Roman"/>
      <w:color w:val="auto"/>
      <w:sz w:val="24"/>
      <w:szCs w:val="20"/>
      <w:lang w:val="en-US" w:eastAsia="en-CA" w:bidi="ar-SA"/>
    </w:rPr>
  </w:style>
  <w:style w:type="paragraph" w:styleId="Index1">
    <w:name w:val="index 1"/>
    <w:basedOn w:val="Index"/>
    <w:next w:val="Normal"/>
    <w:pPr/>
    <w:rPr/>
  </w:style>
  <w:style w:type="paragraph" w:styleId="Index2">
    <w:name w:val="index 2"/>
    <w:basedOn w:val="Index1"/>
    <w:next w:val="Normal"/>
    <w:pPr>
      <w:ind w:hanging="0" w:start="360" w:end="0"/>
    </w:pPr>
    <w:rPr/>
  </w:style>
  <w:style w:type="paragraph" w:styleId="Index3">
    <w:name w:val="index 3"/>
    <w:basedOn w:val="Index2"/>
    <w:next w:val="Normal"/>
    <w:pPr>
      <w:ind w:hanging="0" w:start="720" w:end="0"/>
    </w:pPr>
    <w:rPr/>
  </w:style>
  <w:style w:type="paragraph" w:styleId="Index4">
    <w:name w:val="Index 4"/>
    <w:basedOn w:val="Index3"/>
    <w:next w:val="Normal"/>
    <w:qFormat/>
    <w:pPr>
      <w:ind w:hanging="0" w:start="1080" w:end="0"/>
    </w:pPr>
    <w:rPr/>
  </w:style>
  <w:style w:type="paragraph" w:styleId="Index5">
    <w:name w:val="Index 5"/>
    <w:basedOn w:val="Index4"/>
    <w:next w:val="Normal"/>
    <w:qFormat/>
    <w:pPr>
      <w:ind w:hanging="0" w:start="1440" w:end="0"/>
    </w:pPr>
    <w:rPr/>
  </w:style>
  <w:style w:type="paragraph" w:styleId="Index6">
    <w:name w:val="Index 6"/>
    <w:basedOn w:val="Index5"/>
    <w:next w:val="Normal"/>
    <w:qFormat/>
    <w:pPr>
      <w:ind w:hanging="0" w:start="1800" w:end="0"/>
    </w:pPr>
    <w:rPr/>
  </w:style>
  <w:style w:type="paragraph" w:styleId="Index7">
    <w:name w:val="Index 7"/>
    <w:basedOn w:val="Index6"/>
    <w:next w:val="Normal"/>
    <w:qFormat/>
    <w:pPr>
      <w:ind w:hanging="0" w:start="2160" w:end="0"/>
    </w:pPr>
    <w:rPr/>
  </w:style>
  <w:style w:type="paragraph" w:styleId="Index8">
    <w:name w:val="Index 8"/>
    <w:basedOn w:val="Index7"/>
    <w:next w:val="Normal"/>
    <w:qFormat/>
    <w:pPr>
      <w:ind w:hanging="0" w:start="2520" w:end="0"/>
    </w:pPr>
    <w:rPr/>
  </w:style>
  <w:style w:type="paragraph" w:styleId="Index9">
    <w:name w:val="Index 9"/>
    <w:basedOn w:val="Index8"/>
    <w:next w:val="Normal"/>
    <w:qFormat/>
    <w:pPr>
      <w:ind w:hanging="0" w:start="2880" w:end="0"/>
    </w:pPr>
    <w:rPr/>
  </w:style>
  <w:style w:type="paragraph" w:styleId="IndexHeading">
    <w:name w:val="index heading"/>
    <w:basedOn w:val="Normal"/>
    <w:next w:val="Index1"/>
    <w:pPr/>
    <w:rPr/>
  </w:style>
  <w:style w:type="paragraph" w:styleId="ListContinue">
    <w:name w:val="List Continue"/>
    <w:basedOn w:val="Normal"/>
    <w:qFormat/>
    <w:pPr>
      <w:spacing w:before="240" w:after="0"/>
    </w:pPr>
    <w:rPr/>
  </w:style>
  <w:style w:type="paragraph" w:styleId="ListContinue2">
    <w:name w:val="List Continue 2"/>
    <w:basedOn w:val="ListContinue"/>
    <w:qFormat/>
    <w:pPr>
      <w:ind w:hanging="0" w:start="720" w:end="0"/>
    </w:pPr>
    <w:rPr/>
  </w:style>
  <w:style w:type="paragraph" w:styleId="ListContinue3">
    <w:name w:val="List Continue 3"/>
    <w:basedOn w:val="ListContinue"/>
    <w:qFormat/>
    <w:pPr>
      <w:ind w:hanging="0" w:start="1440" w:end="0"/>
    </w:pPr>
    <w:rPr/>
  </w:style>
  <w:style w:type="paragraph" w:styleId="ListContinue4">
    <w:name w:val="List Continue 4"/>
    <w:basedOn w:val="ListContinue"/>
    <w:qFormat/>
    <w:pPr>
      <w:ind w:hanging="0" w:start="2160" w:end="0"/>
    </w:pPr>
    <w:rPr/>
  </w:style>
  <w:style w:type="paragraph" w:styleId="ListContinue5">
    <w:name w:val="List Continue 5"/>
    <w:basedOn w:val="ListContinue"/>
    <w:qFormat/>
    <w:pPr>
      <w:ind w:hanging="0" w:start="2880" w:end="0"/>
    </w:pPr>
    <w:rPr/>
  </w:style>
  <w:style w:type="paragraph" w:styleId="NormalIndent">
    <w:name w:val="Normal Indent"/>
    <w:basedOn w:val="Normal"/>
    <w:qFormat/>
    <w:pPr>
      <w:ind w:hanging="0" w:start="720" w:end="0"/>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itle">
    <w:name w:val="Title"/>
    <w:basedOn w:val="Normal"/>
    <w:next w:val="BodyText"/>
    <w:qFormat/>
    <w:pPr>
      <w:spacing w:before="0" w:after="240"/>
      <w:jc w:val="center"/>
      <w:outlineLvl w:val="0"/>
    </w:pPr>
    <w:rPr>
      <w:b/>
    </w:rPr>
  </w:style>
  <w:style w:type="paragraph" w:styleId="TOAHeading">
    <w:name w:val="TOA Heading"/>
    <w:basedOn w:val="Normal"/>
    <w:next w:val="Normal"/>
    <w:qFormat/>
    <w:pPr>
      <w:spacing w:before="120" w:after="0"/>
    </w:pPr>
    <w:rPr>
      <w:rFonts w:ascii="Arial" w:hAnsi="Arial" w:cs="Arial"/>
      <w:b/>
    </w:rPr>
  </w:style>
  <w:style w:type="paragraph" w:styleId="TOC2">
    <w:name w:val="toc 2"/>
    <w:basedOn w:val="Normal"/>
    <w:pPr>
      <w:ind w:hanging="0" w:start="720" w:end="0"/>
    </w:pPr>
    <w:rPr/>
  </w:style>
  <w:style w:type="paragraph" w:styleId="TOC1">
    <w:name w:val="toc 1"/>
    <w:basedOn w:val="Normal"/>
    <w:pPr>
      <w:spacing w:before="240" w:after="240"/>
    </w:pPr>
    <w:rPr>
      <w:caps/>
    </w:rPr>
  </w:style>
  <w:style w:type="paragraph" w:styleId="TOC3">
    <w:name w:val="toc 3"/>
    <w:basedOn w:val="Normal"/>
    <w:pPr>
      <w:ind w:hanging="0" w:start="1440" w:end="0"/>
    </w:pPr>
    <w:rPr/>
  </w:style>
  <w:style w:type="paragraph" w:styleId="TOC4">
    <w:name w:val="toc 4"/>
    <w:basedOn w:val="Normal"/>
    <w:next w:val="Normal"/>
    <w:pPr>
      <w:ind w:hanging="0" w:start="1440" w:end="0"/>
    </w:pPr>
    <w:rPr/>
  </w:style>
  <w:style w:type="paragraph" w:styleId="TOC5">
    <w:name w:val="toc 5"/>
    <w:basedOn w:val="Normal"/>
    <w:next w:val="Normal"/>
    <w:pPr>
      <w:ind w:hanging="0" w:start="1440" w:end="0"/>
    </w:pPr>
    <w:rPr/>
  </w:style>
  <w:style w:type="paragraph" w:styleId="ListBullet1">
    <w:name w:val="List Bullet1"/>
    <w:basedOn w:val="Normal"/>
    <w:qFormat/>
    <w:pPr>
      <w:numPr>
        <w:ilvl w:val="0"/>
        <w:numId w:val="9"/>
      </w:numPr>
    </w:pPr>
    <w:rPr/>
  </w:style>
  <w:style w:type="paragraph" w:styleId="ListBullet31">
    <w:name w:val="List Bullet 31"/>
    <w:basedOn w:val="Normal"/>
    <w:qFormat/>
    <w:pPr>
      <w:numPr>
        <w:ilvl w:val="0"/>
        <w:numId w:val="7"/>
      </w:numPr>
      <w:tabs>
        <w:tab w:val="clear" w:pos="720"/>
      </w:tabs>
      <w:ind w:hanging="720" w:start="2160" w:end="0"/>
    </w:pPr>
    <w:rPr/>
  </w:style>
  <w:style w:type="paragraph" w:styleId="ListBullet41">
    <w:name w:val="List Bullet 41"/>
    <w:basedOn w:val="Normal"/>
    <w:qFormat/>
    <w:pPr>
      <w:numPr>
        <w:ilvl w:val="0"/>
        <w:numId w:val="6"/>
      </w:numPr>
      <w:tabs>
        <w:tab w:val="clear" w:pos="720"/>
      </w:tabs>
      <w:ind w:hanging="720" w:start="2880" w:end="0"/>
    </w:pPr>
    <w:rPr/>
  </w:style>
  <w:style w:type="paragraph" w:styleId="ListBullet51">
    <w:name w:val="List Bullet 51"/>
    <w:basedOn w:val="Normal"/>
    <w:qFormat/>
    <w:pPr>
      <w:numPr>
        <w:ilvl w:val="0"/>
        <w:numId w:val="5"/>
      </w:numPr>
      <w:tabs>
        <w:tab w:val="clear" w:pos="720"/>
      </w:tabs>
      <w:ind w:hanging="720" w:start="3600" w:end="0"/>
    </w:pPr>
    <w:rPr/>
  </w:style>
  <w:style w:type="paragraph" w:styleId="ListNumber">
    <w:name w:val="List Number"/>
    <w:basedOn w:val="Normal"/>
    <w:qFormat/>
    <w:pPr/>
    <w:rPr/>
  </w:style>
  <w:style w:type="paragraph" w:styleId="ListNumber3">
    <w:name w:val="List Number 3"/>
    <w:basedOn w:val="ListNumber"/>
    <w:qFormat/>
    <w:pPr>
      <w:numPr>
        <w:ilvl w:val="0"/>
        <w:numId w:val="4"/>
      </w:numPr>
      <w:tabs>
        <w:tab w:val="clear" w:pos="720"/>
      </w:tabs>
      <w:ind w:hanging="720" w:start="2160" w:end="0"/>
    </w:pPr>
    <w:rPr/>
  </w:style>
  <w:style w:type="paragraph" w:styleId="ListNumber4">
    <w:name w:val="List Number 4"/>
    <w:basedOn w:val="ListNumber"/>
    <w:qFormat/>
    <w:pPr>
      <w:numPr>
        <w:ilvl w:val="0"/>
        <w:numId w:val="3"/>
      </w:numPr>
      <w:tabs>
        <w:tab w:val="clear" w:pos="720"/>
      </w:tabs>
      <w:ind w:hanging="720" w:start="2880" w:end="0"/>
    </w:pPr>
    <w:rPr/>
  </w:style>
  <w:style w:type="paragraph" w:styleId="ListNumber5">
    <w:name w:val="List Number 5"/>
    <w:basedOn w:val="ListNumber"/>
    <w:qFormat/>
    <w:pPr>
      <w:numPr>
        <w:ilvl w:val="0"/>
        <w:numId w:val="2"/>
      </w:numPr>
      <w:tabs>
        <w:tab w:val="clear" w:pos="720"/>
      </w:tabs>
      <w:ind w:hanging="720" w:start="3600" w:end="0"/>
    </w:pPr>
    <w:rPr/>
  </w:style>
  <w:style w:type="paragraph" w:styleId="NoteHeading">
    <w:name w:val="Note Heading"/>
    <w:basedOn w:val="Normal"/>
    <w:next w:val="Normal"/>
    <w:qFormat/>
    <w:pPr/>
    <w:rPr/>
  </w:style>
  <w:style w:type="paragraph" w:styleId="TOC8">
    <w:name w:val="toc 8"/>
    <w:basedOn w:val="Normal"/>
    <w:next w:val="Normal"/>
    <w:pPr>
      <w:ind w:hanging="0" w:start="1440" w:end="0"/>
    </w:pPr>
    <w:rPr/>
  </w:style>
  <w:style w:type="paragraph" w:styleId="TOC9">
    <w:name w:val="toc 9"/>
    <w:basedOn w:val="TOC8"/>
    <w:next w:val="Normal"/>
    <w:pPr/>
    <w:rPr/>
  </w:style>
  <w:style w:type="paragraph" w:styleId="TOC7">
    <w:name w:val="toc 7"/>
    <w:basedOn w:val="Normal"/>
    <w:next w:val="Normal"/>
    <w:pPr>
      <w:ind w:hanging="0" w:start="1440" w:end="0"/>
    </w:pPr>
    <w:rPr/>
  </w:style>
  <w:style w:type="paragraph" w:styleId="TOC6">
    <w:name w:val="toc 6"/>
    <w:basedOn w:val="Normal"/>
    <w:next w:val="Normal"/>
    <w:pPr>
      <w:ind w:hanging="0" w:start="1440" w:end="0"/>
    </w:pPr>
    <w:rPr/>
  </w:style>
  <w:style w:type="paragraph" w:styleId="Salutation">
    <w:name w:val="Salutation"/>
    <w:basedOn w:val="Normal"/>
    <w:next w:val="Normal"/>
    <w:qFormat/>
    <w:pPr/>
    <w:rPr/>
  </w:style>
  <w:style w:type="paragraph" w:styleId="ListNumber2">
    <w:name w:val="List Number 2"/>
    <w:basedOn w:val="ListNumber"/>
    <w:qFormat/>
    <w:pPr>
      <w:numPr>
        <w:ilvl w:val="0"/>
        <w:numId w:val="5"/>
      </w:numPr>
      <w:tabs>
        <w:tab w:val="clear" w:pos="720"/>
      </w:tabs>
      <w:ind w:hanging="720" w:start="1440" w:end="0"/>
    </w:pPr>
    <w:rPr/>
  </w:style>
  <w:style w:type="paragraph" w:styleId="ListBullet">
    <w:name w:val="List Bullet"/>
    <w:basedOn w:val="List"/>
    <w:pPr>
      <w:ind w:hanging="720" w:start="720" w:end="0"/>
    </w:pPr>
    <w:rPr/>
  </w:style>
  <w:style w:type="paragraph" w:styleId="ListBullet2">
    <w:name w:val="List Bullet 2"/>
    <w:basedOn w:val="ListBullet"/>
    <w:pPr>
      <w:ind w:hanging="720" w:start="1440" w:end="0"/>
    </w:pPr>
    <w:rPr/>
  </w:style>
  <w:style w:type="paragraph" w:styleId="ListBullet3">
    <w:name w:val="List Bullet 3"/>
    <w:basedOn w:val="ListBullet2"/>
    <w:pPr>
      <w:ind w:hanging="720" w:start="2160" w:end="0"/>
    </w:pPr>
    <w:rPr/>
  </w:style>
  <w:style w:type="paragraph" w:styleId="ListBullet4">
    <w:name w:val="List Bullet 4"/>
    <w:basedOn w:val="ListBullet3"/>
    <w:pPr>
      <w:ind w:hanging="720" w:start="2880" w:end="0"/>
    </w:pPr>
    <w:rPr/>
  </w:style>
  <w:style w:type="paragraph" w:styleId="ListBullet5">
    <w:name w:val="List Bullet 5"/>
    <w:basedOn w:val="ListBullet4"/>
    <w:pPr>
      <w:ind w:hanging="720" w:start="3600" w:end="0"/>
    </w:pPr>
    <w:rPr/>
  </w:style>
  <w:style w:type="paragraph" w:styleId="Date">
    <w:name w:val="Date"/>
    <w:basedOn w:val="Normal"/>
    <w:next w:val="Normal"/>
    <w:qFormat/>
    <w:pPr/>
    <w:rPr/>
  </w:style>
  <w:style w:type="paragraph" w:styleId="ListBullet21">
    <w:name w:val="List Bullet 21"/>
    <w:basedOn w:val="Normal"/>
    <w:qFormat/>
    <w:pPr>
      <w:numPr>
        <w:ilvl w:val="0"/>
        <w:numId w:val="8"/>
      </w:numPr>
      <w:tabs>
        <w:tab w:val="clear" w:pos="720"/>
      </w:tabs>
      <w:ind w:hanging="720" w:start="1440" w:end="0"/>
    </w:pPr>
    <w:rPr/>
  </w:style>
  <w:style w:type="paragraph" w:styleId="Subtitle">
    <w:name w:val="Subtitle"/>
    <w:basedOn w:val="Normal"/>
    <w:next w:val="BodyText"/>
    <w:qFormat/>
    <w:pPr>
      <w:spacing w:before="0" w:after="60"/>
      <w:jc w:val="center"/>
      <w:outlineLvl w:val="1"/>
    </w:pPr>
    <w:rPr/>
  </w:style>
  <w:style w:type="paragraph" w:styleId="Signature">
    <w:name w:val="Signature"/>
    <w:basedOn w:val="Normal"/>
    <w:pPr>
      <w:ind w:hanging="0" w:start="4320" w:end="0"/>
    </w:pPr>
    <w:rPr/>
  </w:style>
  <w:style w:type="paragraph" w:styleId="Address">
    <w:name w:val="Address"/>
    <w:basedOn w:val="Normal"/>
    <w:next w:val="Normal"/>
    <w:qFormat/>
    <w:pPr/>
    <w:rPr/>
  </w:style>
  <w:style w:type="paragraph" w:styleId="ccList">
    <w:name w:val="cc List"/>
    <w:basedOn w:val="Normal"/>
    <w:next w:val="Normal"/>
    <w:qFormat/>
    <w:pPr/>
    <w:rPr/>
  </w:style>
  <w:style w:type="paragraph" w:styleId="Enclosure">
    <w:name w:val="Enclosure"/>
    <w:basedOn w:val="Normal"/>
    <w:next w:val="Normal"/>
    <w:qFormat/>
    <w:pPr>
      <w:spacing w:before="0" w:after="240"/>
    </w:pPr>
    <w:rPr/>
  </w:style>
  <w:style w:type="paragraph" w:styleId="Initials">
    <w:name w:val="Initials"/>
    <w:basedOn w:val="Normal"/>
    <w:next w:val="Normal"/>
    <w:qFormat/>
    <w:pPr>
      <w:spacing w:before="0" w:after="240"/>
    </w:pPr>
    <w:rPr/>
  </w:style>
  <w:style w:type="paragraph" w:styleId="Privacy">
    <w:name w:val="Privacy"/>
    <w:basedOn w:val="Normal"/>
    <w:next w:val="Normal"/>
    <w:qFormat/>
    <w:pPr>
      <w:spacing w:before="240" w:after="240"/>
      <w:jc w:val="center"/>
    </w:pPr>
    <w:rPr>
      <w:b/>
    </w:rPr>
  </w:style>
  <w:style w:type="paragraph" w:styleId="ReLine">
    <w:name w:val="Re Line"/>
    <w:basedOn w:val="Normal"/>
    <w:next w:val="Normal"/>
    <w:qFormat/>
    <w:pPr>
      <w:spacing w:before="240" w:after="240"/>
      <w:ind w:hanging="1440" w:start="2880" w:end="0"/>
    </w:pPr>
    <w:rPr/>
  </w:style>
  <w:style w:type="paragraph" w:styleId="FooterLandscape">
    <w:name w:val="Footer Landscape"/>
    <w:basedOn w:val="Normal"/>
    <w:qFormat/>
    <w:pPr>
      <w:tabs>
        <w:tab w:val="clear" w:pos="720"/>
        <w:tab w:val="center" w:pos="6480" w:leader="none"/>
        <w:tab w:val="right" w:pos="12960" w:leader="none"/>
      </w:tabs>
    </w:pPr>
    <w:rPr/>
  </w:style>
  <w:style w:type="paragraph" w:styleId="HeaderLandscape">
    <w:name w:val="Header Landscape"/>
    <w:basedOn w:val="Normal"/>
    <w:qFormat/>
    <w:pPr>
      <w:tabs>
        <w:tab w:val="clear" w:pos="720"/>
        <w:tab w:val="center" w:pos="6480" w:leader="none"/>
        <w:tab w:val="right" w:pos="12960" w:leader="none"/>
      </w:tabs>
    </w:pPr>
    <w:rPr/>
  </w:style>
  <w:style w:type="paragraph" w:styleId="BelowDate">
    <w:name w:val="BelowDate"/>
    <w:basedOn w:val="Normal"/>
    <w:qFormat/>
    <w:pPr>
      <w:jc w:val="center"/>
    </w:pPr>
    <w:rPr/>
  </w:style>
  <w:style w:type="paragraph" w:styleId="BodyTextFirst5">
    <w:name w:val="Body Text First .5"/>
    <w:basedOn w:val="Normal"/>
    <w:qFormat/>
    <w:pPr>
      <w:spacing w:before="0" w:after="240"/>
      <w:ind w:firstLine="720" w:start="0" w:end="0"/>
    </w:pPr>
    <w:rPr/>
  </w:style>
  <w:style w:type="paragraph" w:styleId="BodyTextDbl">
    <w:name w:val="Body Text Dbl"/>
    <w:basedOn w:val="Normal"/>
    <w:qFormat/>
    <w:pPr>
      <w:spacing w:lineRule="auto" w:line="480"/>
    </w:pPr>
    <w:rPr/>
  </w:style>
  <w:style w:type="paragraph" w:styleId="BodyTextDblFirst5">
    <w:name w:val="Body Text Dbl First .5"/>
    <w:basedOn w:val="Normal"/>
    <w:qFormat/>
    <w:pPr>
      <w:spacing w:lineRule="auto" w:line="480"/>
      <w:ind w:firstLine="720" w:start="0" w:end="0"/>
    </w:pPr>
    <w:rPr/>
  </w:style>
  <w:style w:type="paragraph" w:styleId="BodyTextFJ">
    <w:name w:val="Body Text FJ"/>
    <w:basedOn w:val="Normal"/>
    <w:qFormat/>
    <w:pPr>
      <w:spacing w:before="0" w:after="240"/>
      <w:jc w:val="both"/>
    </w:pPr>
    <w:rPr/>
  </w:style>
  <w:style w:type="paragraph" w:styleId="BodyTextFJFirst5">
    <w:name w:val="Body Text FJ First .5"/>
    <w:basedOn w:val="Normal"/>
    <w:qFormat/>
    <w:pPr>
      <w:spacing w:before="0" w:after="240"/>
      <w:ind w:firstLine="720" w:start="0" w:end="0"/>
      <w:jc w:val="both"/>
    </w:pPr>
    <w:rPr/>
  </w:style>
  <w:style w:type="paragraph" w:styleId="List1d">
    <w:name w:val="List 1.d"/>
    <w:basedOn w:val="ListBullet"/>
    <w:qFormat/>
    <w:pPr>
      <w:tabs>
        <w:tab w:val="clear" w:pos="720"/>
        <w:tab w:val="decimal" w:pos="1080" w:leader="none"/>
      </w:tabs>
      <w:ind w:hanging="1440" w:start="1440" w:end="0"/>
    </w:pPr>
    <w:rPr/>
  </w:style>
  <w:style w:type="paragraph" w:styleId="List2d">
    <w:name w:val="List 2.d"/>
    <w:basedOn w:val="ListBullet2"/>
    <w:qFormat/>
    <w:pPr>
      <w:tabs>
        <w:tab w:val="clear" w:pos="720"/>
        <w:tab w:val="decimal" w:pos="1800" w:leader="none"/>
      </w:tabs>
      <w:ind w:hanging="1440" w:start="2160" w:end="0"/>
    </w:pPr>
    <w:rPr/>
  </w:style>
  <w:style w:type="paragraph" w:styleId="List3d">
    <w:name w:val="List 3.d"/>
    <w:basedOn w:val="ListBullet3"/>
    <w:qFormat/>
    <w:pPr>
      <w:tabs>
        <w:tab w:val="clear" w:pos="720"/>
        <w:tab w:val="decimal" w:pos="2520" w:leader="none"/>
      </w:tabs>
      <w:ind w:hanging="1440" w:start="2880" w:end="0"/>
    </w:pPr>
    <w:rPr/>
  </w:style>
  <w:style w:type="paragraph" w:styleId="List4d">
    <w:name w:val="List 4.d"/>
    <w:basedOn w:val="ListBullet4"/>
    <w:qFormat/>
    <w:pPr>
      <w:tabs>
        <w:tab w:val="clear" w:pos="720"/>
        <w:tab w:val="decimal" w:pos="3240" w:leader="none"/>
      </w:tabs>
      <w:ind w:hanging="1440" w:start="3600" w:end="0"/>
    </w:pPr>
    <w:rPr/>
  </w:style>
  <w:style w:type="paragraph" w:styleId="List5d">
    <w:name w:val="List 5.d"/>
    <w:basedOn w:val="ListBullet5"/>
    <w:qFormat/>
    <w:pPr>
      <w:tabs>
        <w:tab w:val="clear" w:pos="720"/>
        <w:tab w:val="decimal" w:pos="3960" w:leader="none"/>
      </w:tabs>
      <w:ind w:hanging="1440" w:start="432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Plain">
    <w:name w:val="Plain"/>
    <w:qFormat/>
    <w:pPr>
      <w:widowControl/>
      <w:bidi w:val="0"/>
      <w:spacing w:lineRule="exact" w:line="240"/>
    </w:pPr>
    <w:rPr>
      <w:rFonts w:ascii="Times New Roman" w:hAnsi="Times New Roman" w:eastAsia="Times New Roman" w:cs="Times New Roman"/>
      <w:color w:val="auto"/>
      <w:sz w:val="24"/>
      <w:szCs w:val="20"/>
      <w:lang w:val="en-US" w:bidi="ar-SA" w:eastAsia="zh-CN"/>
    </w:rPr>
  </w:style>
  <w:style w:type="paragraph" w:styleId="Quote">
    <w:name w:val="Quote"/>
    <w:basedOn w:val="Normal"/>
    <w:next w:val="Normal"/>
    <w:qFormat/>
    <w:pPr>
      <w:spacing w:before="0" w:after="240"/>
      <w:ind w:hanging="0" w:start="1440" w:end="1440"/>
    </w:pPr>
    <w:rPr/>
  </w:style>
  <w:style w:type="paragraph" w:styleId="DWListBullet">
    <w:name w:val="DW List Bullet"/>
    <w:basedOn w:val="Normal"/>
    <w:qFormat/>
    <w:pPr>
      <w:numPr>
        <w:ilvl w:val="0"/>
        <w:numId w:val="10"/>
      </w:numPr>
      <w:spacing w:before="0" w:after="240"/>
    </w:pPr>
    <w:rPr/>
  </w:style>
  <w:style w:type="paragraph" w:styleId="QuoteDoubleSpace">
    <w:name w:val="Quote DoubleSpace"/>
    <w:basedOn w:val="Quote"/>
    <w:next w:val="Normal"/>
    <w:qFormat/>
    <w:pPr>
      <w:spacing w:lineRule="auto" w:line="480"/>
    </w:pPr>
    <w:rPr/>
  </w:style>
  <w:style w:type="paragraph" w:styleId="RecipientTitle">
    <w:name w:val="RecipientTitle"/>
    <w:basedOn w:val="Normal"/>
    <w:qFormat/>
    <w:pPr/>
    <w:rPr/>
  </w:style>
  <w:style w:type="paragraph" w:styleId="Recital">
    <w:name w:val="Recital"/>
    <w:basedOn w:val="Normal"/>
    <w:next w:val="Normal"/>
    <w:qFormat/>
    <w:pPr>
      <w:spacing w:before="480" w:after="240"/>
      <w:jc w:val="center"/>
    </w:pPr>
    <w:rPr>
      <w:caps/>
      <w:u w:val="single"/>
    </w:rPr>
  </w:style>
  <w:style w:type="paragraph" w:styleId="DocumentMap">
    <w:name w:val="Document Map"/>
    <w:basedOn w:val="Normal"/>
    <w:qFormat/>
    <w:pPr/>
    <w:rPr>
      <w:rFonts w:ascii="Tahoma" w:hAnsi="Tahoma" w:cs="Tahoma"/>
    </w:rPr>
  </w:style>
  <w:style w:type="paragraph" w:styleId="ListBullet11">
    <w:name w:val="List Bullet 1"/>
    <w:basedOn w:val="Normal"/>
    <w:qFormat/>
    <w:pPr>
      <w:numPr>
        <w:ilvl w:val="0"/>
        <w:numId w:val="11"/>
      </w:numPr>
      <w:tabs>
        <w:tab w:val="clear" w:pos="720"/>
      </w:tabs>
      <w:ind w:hanging="720" w:start="720" w:end="0"/>
    </w:pPr>
    <w:rPr/>
  </w:style>
  <w:style w:type="paragraph" w:styleId="ListNumber1">
    <w:name w:val="List Number 1"/>
    <w:basedOn w:val="ListNumber"/>
    <w:qFormat/>
    <w:pPr>
      <w:numPr>
        <w:ilvl w:val="0"/>
        <w:numId w:val="12"/>
      </w:numPr>
      <w:tabs>
        <w:tab w:val="clear" w:pos="720"/>
      </w:tabs>
      <w:ind w:hanging="720" w:start="720" w:end="0"/>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PlainText">
    <w:name w:val="Plain Text"/>
    <w:basedOn w:val="Normal"/>
    <w:qFormat/>
    <w:pPr/>
    <w:rPr>
      <w:rFonts w:ascii="Courier New" w:hAnsi="Courier New" w:cs="Courier New"/>
      <w:sz w:val="20"/>
    </w:rPr>
  </w:style>
  <w:style w:type="paragraph" w:styleId="DWListNumber">
    <w:name w:val="DW List Number"/>
    <w:basedOn w:val="Normal"/>
    <w:qFormat/>
    <w:pPr>
      <w:numPr>
        <w:ilvl w:val="0"/>
        <w:numId w:val="13"/>
      </w:numPr>
      <w:spacing w:before="0" w:after="240"/>
    </w:pPr>
    <w:rPr/>
  </w:style>
  <w:style w:type="paragraph" w:styleId="TOCTitle">
    <w:name w:val="TOC Title"/>
    <w:basedOn w:val="Normal"/>
    <w:next w:val="TOC1"/>
    <w:qFormat/>
    <w:pPr>
      <w:jc w:val="center"/>
    </w:pPr>
    <w:rPr>
      <w:b/>
      <w:caps/>
    </w:rPr>
  </w:style>
  <w:style w:type="paragraph" w:styleId="Table">
    <w:name w:val="Table"/>
    <w:basedOn w:val="Normal"/>
    <w:qFormat/>
    <w:pPr>
      <w:spacing w:before="60" w:after="60"/>
    </w:pPr>
    <w:rPr/>
  </w:style>
  <w:style w:type="paragraph" w:styleId="TableHeadings">
    <w:name w:val="Table Headings"/>
    <w:basedOn w:val="Table"/>
    <w:qFormat/>
    <w:pPr/>
    <w:rPr>
      <w:b/>
    </w:rPr>
  </w:style>
  <w:style w:type="paragraph" w:styleId="TableSubtotal">
    <w:name w:val="Table Subtotal"/>
    <w:basedOn w:val="Table"/>
    <w:qFormat/>
    <w:pPr>
      <w:pBdr>
        <w:top w:val="single" w:sz="4" w:space="1" w:color="000000"/>
        <w:bottom w:val="single" w:sz="4" w:space="1" w:color="000000"/>
      </w:pBdr>
    </w:pPr>
    <w:rPr/>
  </w:style>
  <w:style w:type="paragraph" w:styleId="TableText">
    <w:name w:val="Table Text"/>
    <w:basedOn w:val="Table"/>
    <w:qFormat/>
    <w:pPr>
      <w:spacing w:before="40" w:after="40"/>
    </w:pPr>
    <w:rPr/>
  </w:style>
  <w:style w:type="paragraph" w:styleId="TableTotal">
    <w:name w:val="Table Total"/>
    <w:basedOn w:val="Table"/>
    <w:qFormat/>
    <w:pPr>
      <w:pBdr>
        <w:bottom w:val="double" w:sz="4" w:space="1" w:color="000000"/>
      </w:pBdr>
    </w:pPr>
    <w:rPr>
      <w:b/>
    </w:rPr>
  </w:style>
  <w:style w:type="paragraph" w:styleId="BodyTextFJDbl">
    <w:name w:val="Body Text FJ Dbl"/>
    <w:basedOn w:val="Normal"/>
    <w:qFormat/>
    <w:pPr>
      <w:spacing w:lineRule="auto" w:line="480"/>
      <w:jc w:val="both"/>
    </w:pPr>
    <w:rPr/>
  </w:style>
  <w:style w:type="paragraph" w:styleId="BodyTextFJDblFirst5">
    <w:name w:val="Body Text FJ Dbl First .5"/>
    <w:basedOn w:val="Normal"/>
    <w:qFormat/>
    <w:pPr>
      <w:spacing w:lineRule="auto" w:line="480"/>
      <w:ind w:firstLine="720" w:start="0" w:end="0"/>
      <w:jc w:val="both"/>
    </w:pPr>
    <w:rPr/>
  </w:style>
  <w:style w:type="paragraph" w:styleId="SubtitleLeft">
    <w:name w:val="Subtitle Left"/>
    <w:basedOn w:val="Normal"/>
    <w:qFormat/>
    <w:pPr>
      <w:spacing w:before="0" w:after="240"/>
    </w:pPr>
    <w:rPr>
      <w:b/>
    </w:rPr>
  </w:style>
  <w:style w:type="paragraph" w:styleId="SubtitleLeftDbl">
    <w:name w:val="Subtitle Left Dbl"/>
    <w:basedOn w:val="Normal"/>
    <w:qFormat/>
    <w:pPr>
      <w:spacing w:lineRule="auto" w:line="480"/>
    </w:pPr>
    <w:rPr>
      <w:b/>
    </w:rPr>
  </w:style>
  <w:style w:type="paragraph" w:styleId="Titlenotoc">
    <w:name w:val="Title (no toc)"/>
    <w:basedOn w:val="Title"/>
    <w:qFormat/>
    <w:pPr>
      <w:spacing w:before="0" w:after="360"/>
      <w:outlineLvl w:val="9"/>
    </w:pPr>
    <w:rPr/>
  </w:style>
  <w:style w:type="paragraph" w:styleId="TitleAppendix">
    <w:name w:val="Title Appendix"/>
    <w:basedOn w:val="Title"/>
    <w:qFormat/>
    <w:pPr>
      <w:spacing w:before="0" w:after="360"/>
    </w:pPr>
    <w:rPr/>
  </w:style>
  <w:style w:type="paragraph" w:styleId="TitleCover">
    <w:name w:val="Title Cover"/>
    <w:basedOn w:val="Titlenotoc"/>
    <w:qFormat/>
    <w:pPr/>
    <w:rPr>
      <w:sz w:val="28"/>
    </w:rPr>
  </w:style>
  <w:style w:type="paragraph" w:styleId="TitleDate">
    <w:name w:val="Title Date"/>
    <w:basedOn w:val="TitleCover"/>
    <w:qFormat/>
    <w:pPr>
      <w:spacing w:before="240" w:after="360"/>
    </w:pPr>
    <w:rPr/>
  </w:style>
  <w:style w:type="paragraph" w:styleId="TitleDocument">
    <w:name w:val="Title Document"/>
    <w:basedOn w:val="Titlenotoc"/>
    <w:next w:val="BodyText"/>
    <w:qFormat/>
    <w:pPr/>
    <w:rPr>
      <w:caps/>
      <w:sz w:val="28"/>
    </w:rPr>
  </w:style>
  <w:style w:type="paragraph" w:styleId="TitleExhibit">
    <w:name w:val="Title Exhibit"/>
    <w:basedOn w:val="Title"/>
    <w:qFormat/>
    <w:pPr>
      <w:spacing w:before="480" w:after="360"/>
      <w:jc w:val="end"/>
    </w:pPr>
    <w:rPr>
      <w:caps/>
    </w:rPr>
  </w:style>
  <w:style w:type="paragraph" w:styleId="TitleIndex">
    <w:name w:val="Title Index"/>
    <w:basedOn w:val="Title"/>
    <w:qFormat/>
    <w:pPr>
      <w:spacing w:before="0" w:after="360"/>
    </w:pPr>
    <w:rPr/>
  </w:style>
  <w:style w:type="paragraph" w:styleId="TitleSchedule">
    <w:name w:val="Title Schedule"/>
    <w:basedOn w:val="Title"/>
    <w:qFormat/>
    <w:pPr>
      <w:spacing w:before="360" w:after="360"/>
      <w:jc w:val="end"/>
    </w:pPr>
    <w:rPr>
      <w:caps/>
    </w:rPr>
  </w:style>
  <w:style w:type="paragraph" w:styleId="TitleTOC">
    <w:name w:val="Title TOC"/>
    <w:basedOn w:val="Titlenotoc"/>
    <w:qFormat/>
    <w:pPr/>
    <w:rPr/>
  </w:style>
  <w:style w:type="paragraph" w:styleId="TitleTOE">
    <w:name w:val="Title TOE"/>
    <w:basedOn w:val="Titlenotoc"/>
    <w:qFormat/>
    <w:pPr/>
    <w:rPr/>
  </w:style>
  <w:style w:type="paragraph" w:styleId="Name">
    <w:name w:val="Name"/>
    <w:basedOn w:val="Normal"/>
    <w:qFormat/>
    <w:pPr/>
    <w:rPr/>
  </w:style>
  <w:style w:type="paragraph" w:styleId="BlockText">
    <w:name w:val="Block Text"/>
    <w:basedOn w:val="Normal"/>
    <w:qFormat/>
    <w:pPr>
      <w:spacing w:before="0" w:after="240"/>
      <w:ind w:hanging="0" w:start="1440" w:end="1440"/>
    </w:pPr>
    <w:rPr/>
  </w:style>
  <w:style w:type="paragraph" w:styleId="Header2">
    <w:name w:val="Header2"/>
    <w:basedOn w:val="Header"/>
    <w:qFormat/>
    <w:pPr>
      <w:tabs>
        <w:tab w:val="clear" w:pos="720"/>
        <w:tab w:val="right" w:pos="9360" w:leader="none"/>
      </w:tabs>
    </w:pPr>
    <w:rPr/>
  </w:style>
  <w:style w:type="paragraph" w:styleId="Date2">
    <w:name w:val="Date2"/>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TLBlank Portrait.dot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2001-09-10T16:33:00Z</dcterms:created>
  <dc:creator>Administrator</dc:creator>
  <dc:description/>
  <dc:language>en-CA</dc:language>
  <cp:lastModifiedBy>Jim McCray</cp:lastModifiedBy>
  <cp:lastPrinted>2001-09-10T14:20:00Z</cp:lastPrinted>
  <dcterms:modified xsi:type="dcterms:W3CDTF">2001-09-10T17:48:00Z</dcterms:modified>
  <cp:revision>5</cp:revision>
  <dc:subject/>
  <dc:title>[CONSENT REQUEST]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ersion">
    <vt:lpwstr>V3/EP2</vt:lpwstr>
  </property>
</Properties>
</file>