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(the “Amendment”) is entered into by and among Enron North America Corp. (“ENA”), Enron Power Marketing, Inc. (“EPMI”) and ____________ ___________________  (“Counterparty”) effective as of ____________________, 2001.  </w:t>
      </w:r>
    </w:p>
    <w:p>
      <w:pPr>
        <w:pStyle w:val="Normal"/>
        <w:rPr/>
      </w:pPr>
      <w:r>
        <w:rPr/>
      </w:r>
    </w:p>
    <w:p>
      <w:pPr>
        <w:pStyle w:val="Normal"/>
        <w:rPr/>
      </w:pPr>
      <w:r>
        <w:rPr/>
        <w:t>WHEREAS, ENA and Counterparty have entered into that certain ISDA Master Agreement (the “ISDA Master”) dated effective as of ________________________, and that certain [name of gas master agreement] (the “Gas Master”) dated effective as of ____________________ and EPMI and Counterparty have entered into that certain [name of power master agreement] (the “Power Master”) dated effective as of ______________________.  The ISDA Master, the Gas Master and the Power Master are hereinafter referred to collectively as the “Masster Agreements;” and</w:t>
      </w:r>
    </w:p>
    <w:p>
      <w:pPr>
        <w:pStyle w:val="Normal"/>
        <w:rPr/>
      </w:pPr>
      <w:r>
        <w:rPr/>
      </w:r>
    </w:p>
    <w:p>
      <w:pPr>
        <w:pStyle w:val="Normal"/>
        <w:rPr/>
      </w:pPr>
      <w:r>
        <w:rPr/>
        <w:t>WHEREAS, Counterparty has entered into, and expects to enter into in the future, transactions from time to time usint the EnronOnline trading system which trasnactions are governed by one of the Master Agreements (the “Transactions”); and</w:t>
      </w:r>
    </w:p>
    <w:p>
      <w:pPr>
        <w:pStyle w:val="Normal"/>
        <w:rPr/>
      </w:pPr>
      <w:r>
        <w:rPr/>
      </w:r>
    </w:p>
    <w:p>
      <w:pPr>
        <w:pStyle w:val="Normal"/>
        <w:rPr/>
      </w:pPr>
      <w:r>
        <w:rPr/>
        <w:t xml:space="preserve"> </w:t>
      </w:r>
      <w:r>
        <w:rPr/>
        <w:t>WHEREAS, ENA, EPMI and Counterparty now desire to amend the Master Agreements to provide that it is not necessary to confirm the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Master Agreeement is hereby amended in such a manner and to the extent necessary to provide that:</w:t>
      </w:r>
    </w:p>
    <w:p>
      <w:pPr>
        <w:pStyle w:val="Normal"/>
        <w:numPr>
          <w:ilvl w:val="1"/>
          <w:numId w:val="1"/>
        </w:numPr>
        <w:rPr/>
      </w:pPr>
      <w:r>
        <w:rPr/>
        <w:t>neither party is required to send to the other a confirmation of any Transaction, other than the transaction summary provided for on the EnronOnline web site, and failure to send a confirmation of a Transaction shall not constituete a default or have any other ramification under the Master Agreements,</w:t>
      </w:r>
    </w:p>
    <w:p>
      <w:pPr>
        <w:pStyle w:val="Normal"/>
        <w:numPr>
          <w:ilvl w:val="1"/>
          <w:numId w:val="1"/>
        </w:numPr>
        <w:rPr/>
      </w:pPr>
      <w:r>
        <w:rPr/>
        <w:t>Transactions shall be binding on the parties to the applicable Master Agreements and shall be governed by all other provisions of the applicable Master Agreement to the same extent as if confirmations had been sent by one party and executed by the other, and</w:t>
      </w:r>
    </w:p>
    <w:p>
      <w:pPr>
        <w:pStyle w:val="Normal"/>
        <w:numPr>
          <w:ilvl w:val="1"/>
          <w:numId w:val="1"/>
        </w:numPr>
        <w:rPr/>
      </w:pPr>
      <w:r>
        <w:rPr/>
        <w:t>the electronic records of the Transactions available on the EnronOnline web site shall supplement, form a part of and be subject to the terms of the applicable Master Agreement.</w:t>
      </w:r>
    </w:p>
    <w:p>
      <w:pPr>
        <w:pStyle w:val="Normal"/>
        <w:rPr/>
      </w:pPr>
      <w:r>
        <w:rPr/>
      </w:r>
    </w:p>
    <w:p>
      <w:pPr>
        <w:pStyle w:val="Normal"/>
        <w:numPr>
          <w:ilvl w:val="0"/>
          <w:numId w:val="1"/>
        </w:numPr>
        <w:rPr/>
      </w:pPr>
      <w:r>
        <w:rPr/>
        <w:t>The Master Agreements are further amended as provided in the Annexes attached hereto.</w:t>
      </w:r>
    </w:p>
    <w:p>
      <w:pPr>
        <w:pStyle w:val="Normal"/>
        <w:rPr/>
      </w:pPr>
      <w:r>
        <w:rPr/>
      </w:r>
    </w:p>
    <w:p>
      <w:pPr>
        <w:pStyle w:val="Normal"/>
        <w:numPr>
          <w:ilvl w:val="0"/>
          <w:numId w:val="1"/>
        </w:numPr>
        <w:rPr/>
      </w:pPr>
      <w:r>
        <w:rPr/>
        <w:t>Each of ENA, EPMI and Counterparty consents to the introduction into evidence of the records of the Transactions maintained on the EnronOnline trading system and waives any right to object ot such records as not being in writing or constituting a writing.</w:t>
      </w:r>
    </w:p>
    <w:p>
      <w:pPr>
        <w:pStyle w:val="Normal"/>
        <w:rPr/>
      </w:pPr>
      <w:r>
        <w:rPr/>
      </w:r>
    </w:p>
    <w:p>
      <w:pPr>
        <w:pStyle w:val="Normal"/>
        <w:numPr>
          <w:ilvl w:val="0"/>
          <w:numId w:val="1"/>
        </w:numPr>
        <w:rPr/>
      </w:pPr>
      <w:r>
        <w:rPr/>
        <w:t>This Amendment shall be governed by and construed in accordance with the law specified as governing the Master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t>IN WITNESS WHEREOF, the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[COUNTERPARTY]</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2001-05-09T17:06:00Z</dcterms:created>
  <dc:creator>mtaylo1</dc:creator>
  <dc:description/>
  <dc:language>en-CA</dc:language>
  <cp:lastModifiedBy>mtaylo1</cp:lastModifiedBy>
  <dcterms:modified xsi:type="dcterms:W3CDTF">2001-05-09T22:42:00Z</dcterms:modified>
  <cp:revision>1</cp:revision>
  <dc:subject/>
  <dc:title>CONSENT AND AMENDMENT AGREEMENT</dc:title>
</cp:coreProperties>
</file>