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CONFIRMATION LETTER</w:t>
      </w:r>
    </w:p>
    <w:p>
      <w:pPr>
        <w:pStyle w:val="Normal"/>
        <w:widowControl w:val="false"/>
        <w:tabs>
          <w:tab w:val="clear" w:pos="720"/>
          <w:tab w:val="center" w:pos="5400" w:leader="none"/>
        </w:tabs>
        <w:spacing w:before="35" w:after="0"/>
        <w:rPr>
          <w:b/>
        </w:rPr>
      </w:pPr>
      <w:r>
        <w:rPr>
          <w:b/>
        </w:rPr>
        <w:tab/>
        <w:t xml:space="preserve">Transaction Number:   </w:t>
        <w:tab/>
        <w:t xml:space="preserve"> </w:t>
      </w:r>
    </w:p>
    <w:p>
      <w:pPr>
        <w:pStyle w:val="Normal"/>
        <w:widowControl w:val="false"/>
        <w:tabs>
          <w:tab w:val="clear" w:pos="720"/>
          <w:tab w:val="center" w:pos="5400" w:leader="none"/>
        </w:tabs>
        <w:spacing w:before="35" w:after="0"/>
        <w:rPr>
          <w:b/>
        </w:rPr>
      </w:pPr>
      <w:r>
        <w:rPr>
          <w:b/>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center" w:pos="5400" w:leader="none"/>
              </w:tabs>
              <w:spacing w:before="35" w:after="0"/>
              <w:rPr>
                <w:b/>
              </w:rPr>
            </w:pPr>
            <w:r>
              <w:rPr>
                <w:b/>
              </w:rPr>
              <w:t xml:space="preserve">Seller:  </w:t>
            </w:r>
          </w:p>
        </w:tc>
        <w:tc>
          <w:tcPr>
            <w:tcW w:w="550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center" w:pos="5400" w:leader="none"/>
              </w:tabs>
              <w:spacing w:before="35" w:after="0"/>
              <w:rPr>
                <w:b/>
              </w:rPr>
            </w:pPr>
            <w:r>
              <w:rPr>
                <w:b/>
              </w:rPr>
              <w:t>Purchaser:  California Department of Water Resources, acting solely under the authority of AB 1X, codified as Water Code sections 80,000-80260and separate and apart from its duties and responsibilities with respect to the State Water Resources Development System, in its role as the California Electric Resources Scheduling Coordinator (CERS)</w:t>
            </w:r>
          </w:p>
          <w:p>
            <w:pPr>
              <w:pStyle w:val="Normal"/>
              <w:widowControl w:val="false"/>
              <w:tabs>
                <w:tab w:val="clear" w:pos="720"/>
                <w:tab w:val="center" w:pos="5400" w:leader="none"/>
              </w:tabs>
              <w:spacing w:before="35" w:after="0"/>
              <w:rPr>
                <w:b/>
              </w:rPr>
            </w:pPr>
            <w:r>
              <w:rPr>
                <w:b/>
              </w:rPr>
            </w:r>
          </w:p>
          <w:p>
            <w:pPr>
              <w:pStyle w:val="Normal"/>
              <w:widowControl w:val="false"/>
              <w:tabs>
                <w:tab w:val="clear" w:pos="720"/>
                <w:tab w:val="center" w:pos="5400" w:leader="none"/>
              </w:tabs>
              <w:spacing w:before="35" w:after="0"/>
              <w:rPr/>
            </w:pPr>
            <w:r>
              <w:rPr>
                <w:b/>
              </w:rPr>
              <w:t>1416 9</w:t>
            </w:r>
            <w:r>
              <w:rPr>
                <w:b/>
                <w:vertAlign w:val="superscript"/>
              </w:rPr>
              <w:t>th</w:t>
            </w:r>
            <w:r>
              <w:rPr>
                <w:b/>
              </w:rPr>
              <w:t xml:space="preserve"> Street, Room 841</w:t>
            </w:r>
          </w:p>
          <w:p>
            <w:pPr>
              <w:pStyle w:val="Normal"/>
              <w:widowControl w:val="false"/>
              <w:tabs>
                <w:tab w:val="clear" w:pos="720"/>
                <w:tab w:val="center" w:pos="5400" w:leader="none"/>
              </w:tabs>
              <w:spacing w:before="35" w:after="0"/>
              <w:rPr>
                <w:b/>
              </w:rPr>
            </w:pPr>
            <w:r>
              <w:rPr>
                <w:b/>
              </w:rPr>
              <w:t>Sacramento CA 95814</w:t>
            </w:r>
          </w:p>
        </w:tc>
      </w:tr>
      <w:tr>
        <w:trPr/>
        <w:tc>
          <w:tcPr>
            <w:tcW w:w="550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center" w:pos="5400" w:leader="none"/>
              </w:tabs>
              <w:spacing w:before="35" w:after="0"/>
              <w:rPr>
                <w:b/>
              </w:rPr>
            </w:pPr>
            <w:r>
              <w:rPr>
                <w:b/>
              </w:rPr>
              <w:t>Attention:</w:t>
            </w:r>
          </w:p>
        </w:tc>
        <w:tc>
          <w:tcPr>
            <w:tcW w:w="550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center" w:pos="5400" w:leader="none"/>
              </w:tabs>
              <w:spacing w:before="35" w:after="0"/>
              <w:rPr>
                <w:b/>
              </w:rPr>
            </w:pPr>
            <w:r>
              <w:rPr>
                <w:b/>
              </w:rPr>
              <w:t>Attention:  CERS Power Trading</w:t>
            </w:r>
          </w:p>
        </w:tc>
      </w:tr>
      <w:tr>
        <w:trPr/>
        <w:tc>
          <w:tcPr>
            <w:tcW w:w="550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center" w:pos="5400" w:leader="none"/>
              </w:tabs>
              <w:spacing w:before="35" w:after="0"/>
              <w:rPr>
                <w:b/>
              </w:rPr>
            </w:pPr>
            <w:r>
              <w:rPr>
                <w:b/>
              </w:rPr>
              <w:t>Phone:</w:t>
            </w:r>
          </w:p>
        </w:tc>
        <w:tc>
          <w:tcPr>
            <w:tcW w:w="550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center" w:pos="5400" w:leader="none"/>
              </w:tabs>
              <w:spacing w:before="35" w:after="0"/>
              <w:rPr>
                <w:b/>
              </w:rPr>
            </w:pPr>
            <w:r>
              <w:rPr>
                <w:b/>
              </w:rPr>
              <w:t>Phone:</w:t>
            </w:r>
          </w:p>
        </w:tc>
      </w:tr>
      <w:tr>
        <w:trPr/>
        <w:tc>
          <w:tcPr>
            <w:tcW w:w="550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center" w:pos="5400" w:leader="none"/>
              </w:tabs>
              <w:spacing w:before="35" w:after="0"/>
              <w:rPr>
                <w:b/>
              </w:rPr>
            </w:pPr>
            <w:r>
              <w:rPr>
                <w:b/>
              </w:rPr>
              <w:t>Fax:</w:t>
            </w:r>
          </w:p>
        </w:tc>
        <w:tc>
          <w:tcPr>
            <w:tcW w:w="550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center" w:pos="5400" w:leader="none"/>
              </w:tabs>
              <w:spacing w:before="35" w:after="0"/>
              <w:rPr>
                <w:b/>
              </w:rPr>
            </w:pPr>
            <w:r>
              <w:rPr>
                <w:b/>
              </w:rPr>
              <w:t>Fax:</w:t>
            </w:r>
          </w:p>
        </w:tc>
      </w:tr>
    </w:tbl>
    <w:p>
      <w:pPr>
        <w:pStyle w:val="Normal"/>
        <w:widowControl w:val="false"/>
        <w:tabs>
          <w:tab w:val="clear" w:pos="720"/>
          <w:tab w:val="center" w:pos="5400" w:leader="none"/>
        </w:tabs>
        <w:spacing w:before="35" w:after="0"/>
        <w:rPr>
          <w:b/>
        </w:rPr>
      </w:pPr>
      <w:r>
        <w:rPr>
          <w:b/>
        </w:rPr>
      </w:r>
    </w:p>
    <w:p>
      <w:pPr>
        <w:pStyle w:val="Normal"/>
        <w:widowControl w:val="false"/>
        <w:tabs>
          <w:tab w:val="clear" w:pos="720"/>
          <w:tab w:val="left" w:pos="40" w:leader="none"/>
        </w:tabs>
        <w:spacing w:before="139" w:after="0"/>
        <w:rPr>
          <w:sz w:val="20"/>
        </w:rPr>
      </w:pPr>
      <w:r>
        <w:rPr>
          <w:sz w:val="20"/>
        </w:rPr>
        <w:t xml:space="preserve">This letter shall confirm the agreement reached between seller and buyer to take delivery of, and pay for, energy under certain Block Forward Contracts (“BF Contracts) identified on Exhibit A.  </w:t>
      </w:r>
    </w:p>
    <w:p>
      <w:pPr>
        <w:pStyle w:val="Normal"/>
        <w:widowControl w:val="false"/>
        <w:tabs>
          <w:tab w:val="clear" w:pos="720"/>
          <w:tab w:val="left" w:pos="40" w:leader="none"/>
        </w:tabs>
        <w:rPr>
          <w:sz w:val="20"/>
        </w:rPr>
      </w:pPr>
      <w:r>
        <w:rPr>
          <w:sz w:val="20"/>
        </w:rPr>
      </w:r>
    </w:p>
    <w:p>
      <w:pPr>
        <w:pStyle w:val="Normal"/>
        <w:widowControl w:val="false"/>
        <w:tabs>
          <w:tab w:val="clear" w:pos="720"/>
          <w:tab w:val="left" w:pos="40" w:leader="none"/>
        </w:tabs>
        <w:spacing w:before="18" w:after="0"/>
        <w:rPr>
          <w:sz w:val="20"/>
        </w:rPr>
      </w:pPr>
      <w:r>
        <w:rPr>
          <w:sz w:val="20"/>
        </w:rPr>
        <w:t>Seller to sell and deliver energy under the BF Contracts and CERS to purchase and receive energy under the following terms.  Sales and purchases hereunder are subject to the WSPP Agreement, as amended and supplemented from time to time, which is incorporated herein by reference and as particularly amended by Exhibit B which is attached hereto and incorporated herein by reference.</w:t>
      </w:r>
    </w:p>
    <w:p>
      <w:pPr>
        <w:pStyle w:val="Normal"/>
        <w:widowControl w:val="false"/>
        <w:tabs>
          <w:tab w:val="clear" w:pos="720"/>
          <w:tab w:val="left" w:pos="40" w:leader="none"/>
        </w:tabs>
        <w:spacing w:before="18" w:after="0"/>
        <w:rPr>
          <w:sz w:val="20"/>
        </w:rPr>
      </w:pPr>
      <w:r>
        <w:rPr>
          <w:sz w:val="20"/>
        </w:rPr>
      </w:r>
    </w:p>
    <w:p>
      <w:pPr>
        <w:pStyle w:val="Normal"/>
        <w:widowControl w:val="false"/>
        <w:tabs>
          <w:tab w:val="clear" w:pos="720"/>
          <w:tab w:val="left" w:pos="30" w:leader="none"/>
          <w:tab w:val="left" w:pos="2380" w:leader="none"/>
        </w:tabs>
        <w:spacing w:before="101" w:after="0"/>
        <w:rPr/>
      </w:pPr>
      <w:r>
        <w:rPr>
          <w:b/>
          <w:sz w:val="20"/>
        </w:rPr>
        <w:t>Delivery Rate:</w:t>
        <w:tab/>
      </w:r>
      <w:r>
        <w:rPr>
          <w:sz w:val="20"/>
        </w:rPr>
        <w:t>See attached Exhibit A</w:t>
      </w:r>
    </w:p>
    <w:p>
      <w:pPr>
        <w:pStyle w:val="Normal"/>
        <w:widowControl w:val="false"/>
        <w:tabs>
          <w:tab w:val="clear" w:pos="720"/>
          <w:tab w:val="left" w:pos="40" w:leader="none"/>
          <w:tab w:val="left" w:pos="2380" w:leader="none"/>
        </w:tabs>
        <w:spacing w:before="125" w:after="0"/>
        <w:rPr/>
      </w:pPr>
      <w:r>
        <w:rPr>
          <w:b/>
          <w:sz w:val="20"/>
        </w:rPr>
        <w:t>Contract Quantity:</w:t>
        <w:tab/>
      </w:r>
      <w:r>
        <w:rPr>
          <w:sz w:val="20"/>
        </w:rPr>
        <w:t>See attached Exhibit A</w:t>
      </w:r>
    </w:p>
    <w:p>
      <w:pPr>
        <w:pStyle w:val="Normal"/>
        <w:widowControl w:val="false"/>
        <w:spacing w:lineRule="exact" w:line="215"/>
        <w:rPr>
          <w:sz w:val="20"/>
        </w:rPr>
      </w:pPr>
      <w:r>
        <w:rPr>
          <w:sz w:val="20"/>
        </w:rPr>
      </w:r>
    </w:p>
    <w:p>
      <w:pPr>
        <w:pStyle w:val="Normal"/>
        <w:widowControl w:val="false"/>
        <w:tabs>
          <w:tab w:val="clear" w:pos="720"/>
          <w:tab w:val="left" w:pos="30" w:leader="none"/>
          <w:tab w:val="left" w:pos="2380" w:leader="none"/>
        </w:tabs>
        <w:ind w:hanging="2380" w:start="2380" w:end="0"/>
        <w:rPr/>
      </w:pPr>
      <w:r>
        <w:rPr>
          <w:b/>
          <w:sz w:val="20"/>
        </w:rPr>
        <w:t>Period of Delivery:</w:t>
        <w:tab/>
      </w:r>
      <w:r>
        <w:rPr>
          <w:sz w:val="20"/>
        </w:rPr>
        <w:t>Energy sales shall commence on ______with respect to SP-15 and on ______with respect to NP-15 deliveries.  This confirmation shall terminate on December 31, 2001</w:t>
      </w:r>
    </w:p>
    <w:p>
      <w:pPr>
        <w:pStyle w:val="Normal"/>
        <w:widowControl w:val="false"/>
        <w:tabs>
          <w:tab w:val="clear" w:pos="720"/>
          <w:tab w:val="left" w:pos="30" w:leader="none"/>
          <w:tab w:val="left" w:pos="2380" w:leader="none"/>
        </w:tabs>
        <w:spacing w:before="125" w:after="0"/>
        <w:rPr/>
      </w:pPr>
      <w:r>
        <w:rPr>
          <w:b/>
          <w:sz w:val="20"/>
        </w:rPr>
        <w:t>Contract Schedule:</w:t>
        <w:tab/>
      </w:r>
      <w:r>
        <w:rPr>
          <w:sz w:val="20"/>
        </w:rPr>
        <w:t>Monday - Saturday</w:t>
      </w:r>
    </w:p>
    <w:p>
      <w:pPr>
        <w:pStyle w:val="Normal"/>
        <w:widowControl w:val="false"/>
        <w:tabs>
          <w:tab w:val="clear" w:pos="720"/>
          <w:tab w:val="left" w:pos="2380" w:leader="none"/>
        </w:tabs>
        <w:rPr>
          <w:sz w:val="20"/>
        </w:rPr>
      </w:pPr>
      <w:r>
        <w:rPr>
          <w:sz w:val="20"/>
        </w:rPr>
        <w:tab/>
        <w:t>HE _________PPT</w:t>
      </w:r>
    </w:p>
    <w:p>
      <w:pPr>
        <w:pStyle w:val="Normal"/>
        <w:widowControl w:val="false"/>
        <w:tabs>
          <w:tab w:val="clear" w:pos="720"/>
          <w:tab w:val="left" w:pos="2380" w:leader="none"/>
        </w:tabs>
        <w:rPr>
          <w:sz w:val="20"/>
        </w:rPr>
      </w:pPr>
      <w:r>
        <w:rPr>
          <w:sz w:val="20"/>
        </w:rPr>
        <w:tab/>
        <w:t>Excluding NERC Holidays</w:t>
      </w:r>
    </w:p>
    <w:p>
      <w:pPr>
        <w:pStyle w:val="Normal"/>
        <w:widowControl w:val="false"/>
        <w:tabs>
          <w:tab w:val="clear" w:pos="720"/>
          <w:tab w:val="left" w:pos="30" w:leader="none"/>
          <w:tab w:val="left" w:pos="2380" w:leader="none"/>
        </w:tabs>
        <w:spacing w:before="57" w:after="0"/>
        <w:rPr/>
      </w:pPr>
      <w:r>
        <w:rPr>
          <w:b/>
          <w:sz w:val="20"/>
        </w:rPr>
        <w:t>Price:</w:t>
        <w:tab/>
      </w:r>
      <w:r>
        <w:rPr>
          <w:sz w:val="20"/>
        </w:rPr>
        <w:t>See attached Exhibit A</w:t>
      </w:r>
    </w:p>
    <w:p>
      <w:pPr>
        <w:pStyle w:val="Normal"/>
        <w:widowControl w:val="false"/>
        <w:tabs>
          <w:tab w:val="clear" w:pos="720"/>
          <w:tab w:val="left" w:pos="30" w:leader="none"/>
          <w:tab w:val="left" w:pos="2380" w:leader="none"/>
        </w:tabs>
        <w:spacing w:before="125" w:after="0"/>
        <w:rPr/>
      </w:pPr>
      <w:r>
        <w:rPr>
          <w:b/>
          <w:sz w:val="20"/>
        </w:rPr>
        <w:t>Delivery Point:</w:t>
        <w:tab/>
      </w:r>
      <w:r>
        <w:rPr>
          <w:sz w:val="20"/>
        </w:rPr>
        <w:t>See attached Exhibit A</w:t>
      </w:r>
    </w:p>
    <w:p>
      <w:pPr>
        <w:pStyle w:val="Normal"/>
        <w:widowControl w:val="false"/>
        <w:tabs>
          <w:tab w:val="clear" w:pos="720"/>
          <w:tab w:val="left" w:pos="30" w:leader="none"/>
          <w:tab w:val="left" w:pos="2380" w:leader="none"/>
        </w:tabs>
        <w:spacing w:before="125" w:after="0"/>
        <w:rPr>
          <w:sz w:val="20"/>
        </w:rPr>
      </w:pPr>
      <w:r>
        <w:rPr>
          <w:b/>
          <w:sz w:val="20"/>
        </w:rPr>
        <w:t>Scheduling:</w:t>
        <w:tab/>
        <w:t>____________________________________________phone:______________</w:t>
      </w:r>
    </w:p>
    <w:p>
      <w:pPr>
        <w:pStyle w:val="Normal"/>
        <w:widowControl w:val="false"/>
        <w:tabs>
          <w:tab w:val="clear" w:pos="720"/>
          <w:tab w:val="left" w:pos="2380" w:leader="none"/>
        </w:tabs>
        <w:spacing w:before="35" w:after="0"/>
        <w:rPr>
          <w:sz w:val="20"/>
        </w:rPr>
      </w:pPr>
      <w:r>
        <w:rPr>
          <w:sz w:val="20"/>
        </w:rPr>
        <w:tab/>
        <w:t>Preschedules and control area information will be confirmed by seller and CERS by 12:00pm</w:t>
      </w:r>
    </w:p>
    <w:p>
      <w:pPr>
        <w:pStyle w:val="Normal"/>
        <w:widowControl w:val="false"/>
        <w:tabs>
          <w:tab w:val="clear" w:pos="720"/>
          <w:tab w:val="left" w:pos="2380" w:leader="none"/>
        </w:tabs>
        <w:rPr>
          <w:sz w:val="20"/>
        </w:rPr>
      </w:pPr>
      <w:r>
        <w:rPr>
          <w:sz w:val="20"/>
        </w:rPr>
        <w:tab/>
        <w:t>PPT on the appropriate scheduling day prior to the day of delivery.</w:t>
      </w:r>
    </w:p>
    <w:p>
      <w:pPr>
        <w:pStyle w:val="Normal"/>
        <w:widowControl w:val="false"/>
        <w:tabs>
          <w:tab w:val="clear" w:pos="720"/>
          <w:tab w:val="left" w:pos="2380" w:leader="none"/>
        </w:tabs>
        <w:rPr>
          <w:sz w:val="20"/>
        </w:rPr>
      </w:pPr>
      <w:r>
        <w:rPr>
          <w:sz w:val="20"/>
        </w:rPr>
      </w:r>
    </w:p>
    <w:p>
      <w:pPr>
        <w:pStyle w:val="Normal"/>
        <w:widowControl w:val="false"/>
        <w:tabs>
          <w:tab w:val="clear" w:pos="720"/>
          <w:tab w:val="left" w:pos="30" w:leader="none"/>
          <w:tab w:val="left" w:pos="2380" w:leader="none"/>
        </w:tabs>
        <w:spacing w:before="62" w:after="0"/>
        <w:rPr/>
      </w:pPr>
      <w:r>
        <w:rPr>
          <w:b/>
          <w:sz w:val="20"/>
        </w:rPr>
        <w:t>Type of Service:</w:t>
        <w:tab/>
      </w:r>
      <w:r>
        <w:rPr>
          <w:sz w:val="20"/>
        </w:rPr>
        <w:t>Firm obligation to deliver energy; this is an energy only product and includes</w:t>
      </w:r>
    </w:p>
    <w:p>
      <w:pPr>
        <w:pStyle w:val="Normal"/>
        <w:widowControl w:val="false"/>
        <w:tabs>
          <w:tab w:val="clear" w:pos="720"/>
          <w:tab w:val="left" w:pos="2380" w:leader="none"/>
        </w:tabs>
        <w:rPr>
          <w:sz w:val="20"/>
        </w:rPr>
      </w:pPr>
      <w:r>
        <w:rPr>
          <w:sz w:val="20"/>
        </w:rPr>
        <w:tab/>
        <w:t>no ancillary services or capacity products.</w:t>
      </w:r>
    </w:p>
    <w:p>
      <w:pPr>
        <w:pStyle w:val="Normal"/>
        <w:widowControl w:val="false"/>
        <w:tabs>
          <w:tab w:val="clear" w:pos="720"/>
          <w:tab w:val="left" w:pos="30" w:leader="none"/>
          <w:tab w:val="left" w:pos="2380" w:leader="none"/>
        </w:tabs>
        <w:spacing w:before="57" w:after="0"/>
        <w:rPr/>
      </w:pPr>
      <w:r>
        <w:rPr>
          <w:b/>
          <w:sz w:val="20"/>
        </w:rPr>
        <w:t>Broker:</w:t>
        <w:tab/>
      </w:r>
      <w:r>
        <w:rPr>
          <w:sz w:val="20"/>
        </w:rPr>
        <w:t>No Broker Information</w:t>
      </w:r>
    </w:p>
    <w:p>
      <w:pPr>
        <w:pStyle w:val="Normal"/>
        <w:widowControl w:val="false"/>
        <w:tabs>
          <w:tab w:val="clear" w:pos="720"/>
          <w:tab w:val="left" w:pos="40" w:leader="none"/>
          <w:tab w:val="left" w:pos="2380" w:leader="none"/>
        </w:tabs>
        <w:spacing w:before="125" w:after="0"/>
        <w:rPr/>
      </w:pPr>
      <w:r>
        <w:rPr>
          <w:b/>
          <w:sz w:val="20"/>
        </w:rPr>
        <w:t>Special Terms &amp;</w:t>
        <w:tab/>
      </w:r>
      <w:r>
        <w:rPr>
          <w:sz w:val="20"/>
        </w:rPr>
        <w:t>See Exhibits A and B incorporated herein by reference</w:t>
      </w:r>
    </w:p>
    <w:p>
      <w:pPr>
        <w:pStyle w:val="Normal"/>
        <w:widowControl w:val="false"/>
        <w:tabs>
          <w:tab w:val="clear" w:pos="720"/>
          <w:tab w:val="left" w:pos="40" w:leader="none"/>
        </w:tabs>
        <w:rPr>
          <w:b/>
          <w:sz w:val="20"/>
        </w:rPr>
      </w:pPr>
      <w:r>
        <w:rPr>
          <w:b/>
          <w:sz w:val="20"/>
        </w:rPr>
        <w:t>Exceptions:</w:t>
      </w:r>
    </w:p>
    <w:p>
      <w:pPr>
        <w:pStyle w:val="Normal"/>
        <w:widowControl w:val="false"/>
        <w:spacing w:lineRule="exact" w:line="232"/>
        <w:rPr>
          <w:b/>
          <w:sz w:val="20"/>
        </w:rPr>
      </w:pPr>
      <w:r>
        <w:rPr>
          <w:b/>
          <w:sz w:val="20"/>
        </w:rPr>
      </w:r>
    </w:p>
    <w:p>
      <w:pPr>
        <w:pStyle w:val="Normal"/>
        <w:widowControl w:val="false"/>
        <w:tabs>
          <w:tab w:val="clear" w:pos="720"/>
          <w:tab w:val="left" w:pos="40" w:leader="none"/>
        </w:tabs>
        <w:rPr>
          <w:sz w:val="20"/>
        </w:rPr>
      </w:pPr>
      <w:r>
        <w:rPr>
          <w:sz w:val="20"/>
        </w:rPr>
        <w:t>As to any conflict between the WSPP Agreement and this Confirmation, the Confirmation shall control.</w:t>
      </w:r>
    </w:p>
    <w:p>
      <w:pPr>
        <w:pStyle w:val="Normal"/>
        <w:widowControl w:val="false"/>
        <w:tabs>
          <w:tab w:val="clear" w:pos="720"/>
          <w:tab w:val="left" w:pos="40" w:leader="none"/>
        </w:tabs>
        <w:rPr>
          <w:sz w:val="20"/>
        </w:rPr>
      </w:pPr>
      <w:r>
        <w:rPr>
          <w:sz w:val="20"/>
        </w:rPr>
      </w:r>
    </w:p>
    <w:p>
      <w:pPr>
        <w:pStyle w:val="Normal"/>
        <w:widowControl w:val="false"/>
        <w:tabs>
          <w:tab w:val="clear" w:pos="720"/>
          <w:tab w:val="left" w:pos="40" w:leader="none"/>
        </w:tabs>
        <w:rPr>
          <w:sz w:val="20"/>
        </w:rPr>
      </w:pPr>
      <w:r>
        <w:rPr>
          <w:sz w:val="20"/>
        </w:rPr>
        <w:t>Please confirm that the terms and conditions stated herein accurately reflect your understanding of our agreement by signing and returning by facsimile to CERS Power Trading at __________________</w:t>
      </w:r>
    </w:p>
    <w:p>
      <w:pPr>
        <w:pStyle w:val="Normal"/>
        <w:widowControl w:val="false"/>
        <w:tabs>
          <w:tab w:val="clear" w:pos="720"/>
          <w:tab w:val="left" w:pos="40" w:leader="none"/>
        </w:tabs>
        <w:rPr>
          <w:sz w:val="20"/>
        </w:rPr>
      </w:pPr>
      <w:r>
        <w:rPr>
          <w:sz w:val="20"/>
        </w:rPr>
        <w:tab/>
      </w:r>
    </w:p>
    <w:p>
      <w:pPr>
        <w:pStyle w:val="Normal"/>
        <w:widowControl w:val="false"/>
        <w:tabs>
          <w:tab w:val="clear" w:pos="720"/>
          <w:tab w:val="left" w:pos="30" w:leader="none"/>
        </w:tabs>
        <w:rPr/>
      </w:pPr>
      <w:r>
        <w:rPr>
          <w:sz w:val="20"/>
        </w:rPr>
        <w:tab/>
        <w:t>By:</w:t>
        <w:tab/>
        <w:t>______________________________</w:t>
      </w:r>
      <w:r>
        <w:rPr>
          <w:sz w:val="20"/>
          <w:u w:val="single"/>
        </w:rPr>
        <w:t>(Seller)</w:t>
      </w:r>
      <w:r>
        <w:rPr>
          <w:sz w:val="20"/>
        </w:rPr>
        <w:tab/>
        <w:t>Date:</w:t>
        <w:tab/>
      </w:r>
      <w:r>
        <w:rPr>
          <w:sz w:val="20"/>
          <w:u w:val="single"/>
        </w:rPr>
        <w:tab/>
        <w:tab/>
        <w:tab/>
        <w:tab/>
        <w:tab/>
      </w:r>
    </w:p>
    <w:p>
      <w:pPr>
        <w:pStyle w:val="Normal"/>
        <w:widowControl w:val="false"/>
        <w:tabs>
          <w:tab w:val="clear" w:pos="720"/>
          <w:tab w:val="left" w:pos="490" w:leader="none"/>
        </w:tabs>
        <w:rPr>
          <w:sz w:val="20"/>
        </w:rPr>
      </w:pPr>
      <w:r>
        <w:rPr>
          <w:sz w:val="20"/>
        </w:rPr>
        <w:tab/>
        <w:tab/>
      </w:r>
    </w:p>
    <w:p>
      <w:pPr>
        <w:pStyle w:val="Normal"/>
        <w:widowControl w:val="false"/>
        <w:tabs>
          <w:tab w:val="clear" w:pos="720"/>
          <w:tab w:val="left" w:pos="30" w:leader="none"/>
        </w:tabs>
        <w:ind w:hanging="30" w:start="30" w:end="0"/>
        <w:rPr>
          <w:sz w:val="20"/>
        </w:rPr>
      </w:pPr>
      <w:r>
        <w:rPr>
          <w:sz w:val="20"/>
        </w:rPr>
        <w:tab/>
        <w:t>By:</w:t>
        <w:tab/>
        <w:t>______________________________(CERS Power Trading)</w:t>
        <w:tab/>
        <w:t>Date:</w:t>
        <w:tab/>
        <w:t>________________________________</w:t>
        <w:tab/>
        <w:tab/>
      </w:r>
    </w:p>
    <w:p>
      <w:pPr>
        <w:pStyle w:val="Normal"/>
        <w:widowControl w:val="false"/>
        <w:tabs>
          <w:tab w:val="clear" w:pos="720"/>
          <w:tab w:val="left" w:pos="4620" w:leader="none"/>
          <w:tab w:val="left" w:pos="5220" w:leader="none"/>
        </w:tabs>
        <w:jc w:val="center"/>
        <w:rPr>
          <w:sz w:val="20"/>
        </w:rPr>
      </w:pPr>
      <w:r>
        <w:rPr>
          <w:sz w:val="20"/>
        </w:rPr>
      </w:r>
    </w:p>
    <w:p>
      <w:pPr>
        <w:pStyle w:val="Normal"/>
        <w:widowControl w:val="false"/>
        <w:tabs>
          <w:tab w:val="clear" w:pos="720"/>
          <w:tab w:val="left" w:pos="4620" w:leader="none"/>
          <w:tab w:val="left" w:pos="5220" w:leader="none"/>
        </w:tabs>
        <w:jc w:val="center"/>
        <w:rPr>
          <w:sz w:val="20"/>
        </w:rPr>
      </w:pPr>
      <w:r>
        <w:rPr>
          <w:sz w:val="20"/>
        </w:rPr>
      </w:r>
    </w:p>
    <w:p>
      <w:pPr>
        <w:pStyle w:val="Normal"/>
        <w:widowControl w:val="false"/>
        <w:tabs>
          <w:tab w:val="clear" w:pos="720"/>
          <w:tab w:val="left" w:pos="4620" w:leader="none"/>
          <w:tab w:val="left" w:pos="5220" w:leader="none"/>
        </w:tabs>
        <w:rPr>
          <w:sz w:val="20"/>
        </w:rPr>
      </w:pPr>
      <w:r>
        <w:rPr>
          <w:sz w:val="20"/>
        </w:rPr>
      </w:r>
    </w:p>
    <w:p>
      <w:pPr>
        <w:pStyle w:val="Heading1"/>
        <w:ind w:hanging="0" w:start="0"/>
        <w:rPr/>
      </w:pPr>
      <w:r>
        <w:rPr/>
        <w:t>Exhibit B</w:t>
      </w:r>
    </w:p>
    <w:p>
      <w:pPr>
        <w:pStyle w:val="Normal"/>
        <w:rPr/>
      </w:pPr>
      <w:r>
        <w:rPr/>
      </w:r>
    </w:p>
    <w:p>
      <w:pPr>
        <w:pStyle w:val="Normal"/>
        <w:widowControl w:val="false"/>
        <w:rPr>
          <w:sz w:val="20"/>
        </w:rPr>
      </w:pPr>
      <w:r>
        <w:rPr>
          <w:sz w:val="20"/>
        </w:rPr>
        <w:t>Product Definition: The delivery of Energy to CERS shall be via an SC to SC transfer under a Firm obligation to deliver and take Energy as provided for in Schedule C of the WSPP Agreement, for which the only excuse for failure to deliver or purchase is an "uncontrollable force" as defined by the CAISO tariff. Seller’s delivery to CERS under all proposals is an Energy only product and includes no Ancillary Services or CAISO capacity products.</w:t>
      </w:r>
    </w:p>
    <w:p>
      <w:pPr>
        <w:pStyle w:val="Normal"/>
        <w:widowControl w:val="false"/>
        <w:spacing w:lineRule="exact" w:line="262"/>
        <w:rPr>
          <w:sz w:val="20"/>
        </w:rPr>
      </w:pPr>
      <w:r>
        <w:rPr>
          <w:sz w:val="20"/>
        </w:rPr>
      </w:r>
    </w:p>
    <w:p>
      <w:pPr>
        <w:pStyle w:val="Normal"/>
        <w:widowControl w:val="false"/>
        <w:rPr>
          <w:sz w:val="20"/>
        </w:rPr>
      </w:pPr>
      <w:r>
        <w:rPr>
          <w:sz w:val="20"/>
        </w:rPr>
        <w:t>The Parties shall mutually agree to a method for resolving scheduling adjustments.</w:t>
      </w:r>
    </w:p>
    <w:p>
      <w:pPr>
        <w:pStyle w:val="Normal"/>
        <w:widowControl w:val="false"/>
        <w:spacing w:lineRule="exact" w:line="262"/>
        <w:rPr>
          <w:sz w:val="20"/>
        </w:rPr>
      </w:pPr>
      <w:r>
        <w:rPr>
          <w:sz w:val="20"/>
        </w:rPr>
      </w:r>
    </w:p>
    <w:p>
      <w:pPr>
        <w:pStyle w:val="Normal"/>
        <w:widowControl w:val="false"/>
        <w:rPr>
          <w:sz w:val="20"/>
        </w:rPr>
      </w:pPr>
      <w:r>
        <w:rPr>
          <w:sz w:val="20"/>
        </w:rPr>
        <w:t>Regulatory Treatment:  If a federal, state or local regulatory or operating body disallows all or any portion of any</w:t>
      </w:r>
    </w:p>
    <w:p>
      <w:pPr>
        <w:pStyle w:val="Normal"/>
        <w:widowControl w:val="false"/>
        <w:spacing w:before="16" w:after="0"/>
        <w:rPr>
          <w:sz w:val="20"/>
        </w:rPr>
      </w:pPr>
      <w:r>
        <w:rPr>
          <w:sz w:val="20"/>
        </w:rPr>
        <w:t>charges made or to be made or costs incurred or yet to be incurred by CERS under any provision of the Agreement, such action shall not operate to excuse CERS from performance and/or payment in full of any of its obligations there under, nor shall such action give rise to any right of CERS to any refund or retroactive adjustment of the price.  CERS will agree not to seek refunds or retroactive adjustment of the price paid under the Agreement.</w:t>
      </w:r>
    </w:p>
    <w:p>
      <w:pPr>
        <w:pStyle w:val="Normal"/>
        <w:widowControl w:val="false"/>
        <w:spacing w:lineRule="exact" w:line="262"/>
        <w:rPr>
          <w:sz w:val="20"/>
        </w:rPr>
      </w:pPr>
      <w:r>
        <w:rPr>
          <w:sz w:val="20"/>
        </w:rPr>
      </w:r>
    </w:p>
    <w:p>
      <w:pPr>
        <w:pStyle w:val="Normal"/>
        <w:widowControl w:val="false"/>
        <w:rPr>
          <w:sz w:val="20"/>
        </w:rPr>
      </w:pPr>
      <w:r>
        <w:rPr>
          <w:sz w:val="20"/>
        </w:rPr>
        <w:t xml:space="preserve">Payment Terms: CERS shall pay seller in accordance with the standard WSPP payment terms. </w:t>
      </w:r>
    </w:p>
    <w:p>
      <w:pPr>
        <w:pStyle w:val="Normal"/>
        <w:widowControl w:val="false"/>
        <w:rPr>
          <w:sz w:val="20"/>
        </w:rPr>
      </w:pPr>
      <w:r>
        <w:rPr>
          <w:sz w:val="20"/>
        </w:rPr>
      </w:r>
    </w:p>
    <w:p>
      <w:pPr>
        <w:pStyle w:val="Normal"/>
        <w:widowControl w:val="false"/>
        <w:rPr>
          <w:sz w:val="20"/>
        </w:rPr>
      </w:pPr>
      <w:r>
        <w:rPr>
          <w:sz w:val="20"/>
        </w:rPr>
        <w:t xml:space="preserve">CERS represents and warrants that this Transaction is within the spending authority of CERS as established by the California legislature in Senate Bill 7X and Assembly Bill 1X </w:t>
      </w:r>
    </w:p>
    <w:p>
      <w:pPr>
        <w:pStyle w:val="Normal"/>
        <w:widowControl w:val="false"/>
        <w:rPr>
          <w:sz w:val="20"/>
        </w:rPr>
      </w:pPr>
      <w:r>
        <w:rPr>
          <w:sz w:val="20"/>
        </w:rPr>
      </w:r>
    </w:p>
    <w:p>
      <w:pPr>
        <w:pStyle w:val="Normal"/>
        <w:widowControl w:val="false"/>
        <w:rPr>
          <w:sz w:val="20"/>
        </w:rPr>
      </w:pPr>
      <w:r>
        <w:rPr>
          <w:sz w:val="20"/>
        </w:rPr>
        <w:t>CERS's obligation to make payments hereunder shall be limited solely to the Department of Water Resources</w:t>
      </w:r>
    </w:p>
    <w:p>
      <w:pPr>
        <w:pStyle w:val="Normal"/>
        <w:widowControl w:val="false"/>
        <w:spacing w:before="16" w:after="0"/>
        <w:rPr>
          <w:sz w:val="20"/>
        </w:rPr>
      </w:pPr>
      <w:r>
        <w:rPr>
          <w:sz w:val="20"/>
        </w:rPr>
        <w:t>Electric Power Fund established by Section 80200 of the Water Code (the "Fund").  No liens on or pledges or</w:t>
      </w:r>
    </w:p>
    <w:p>
      <w:pPr>
        <w:pStyle w:val="Normal"/>
        <w:widowControl w:val="false"/>
        <w:spacing w:before="16" w:after="0"/>
        <w:rPr>
          <w:sz w:val="20"/>
        </w:rPr>
      </w:pPr>
      <w:r>
        <w:rPr>
          <w:sz w:val="20"/>
        </w:rPr>
        <w:t>assignments of the Fund are granted hereunder. Any liability of CERS arising in connection with this Agreement or any claim based thereon or with respect thereto, including, but not limited to, any Termination Payment arising as the result of any breach or Event of Default under this Agreement, and any other payment obligation or liability of or judgment against CERS hereunder, shall be satisfied solely from the Fund.  NEITHER THE FULL FAITH AND CREDIT NOR THE TAXING POWER OF THE STATE OF CALIFORNIA ARE OR MAY BE PLEDGED FOR ANY PAYMENT UNDER THIS AGREEMENT. Revenues and assets of the State Water Resources Development System shall not be liable for or available to make any payments or satisfy any obligation arising under this Agreement.  Section 27 shall not apply to either Party.</w:t>
      </w:r>
    </w:p>
    <w:p>
      <w:pPr>
        <w:pStyle w:val="Normal"/>
        <w:widowControl w:val="false"/>
        <w:spacing w:before="16" w:after="0"/>
        <w:rPr>
          <w:sz w:val="20"/>
        </w:rPr>
      </w:pPr>
      <w:r>
        <w:rPr>
          <w:sz w:val="20"/>
        </w:rPr>
      </w:r>
    </w:p>
    <w:p>
      <w:pPr>
        <w:pStyle w:val="Normal"/>
        <w:widowControl w:val="false"/>
        <w:spacing w:before="16" w:after="0"/>
        <w:rPr>
          <w:sz w:val="20"/>
        </w:rPr>
      </w:pPr>
      <w:r>
        <w:rPr>
          <w:sz w:val="20"/>
        </w:rPr>
        <w:t>All Confirmation Agreements for the Fund shall be treated as a separate and distinct agreement from Confirmation Agreements with respect to the State Water Resources Development System.  All of the provisions of the Agreement shall apply separately to Confirmation Agreements pertaining to the Fund and those pertaining to the State Water Resources Development System; any Event of Default with respect to Confirmation Agreements pertaining to the Fund will not cause an Event of Default with respect to the State Water Resources Development System, and vice versa; Confirmation Agreements with respect to the Fund shall not be netted against Confirmation Agreements with respect to the State Water Resources Development System.  Transactions pursuant to this Confirmation Agreement shall not default to those pursuant to any other Confirmation Agreement pertaining to the Fund and shall not be netted against such other transactions.</w:t>
      </w:r>
    </w:p>
    <w:p>
      <w:pPr>
        <w:pStyle w:val="Normal"/>
        <w:widowControl w:val="false"/>
        <w:spacing w:before="16" w:after="0"/>
        <w:rPr>
          <w:sz w:val="20"/>
        </w:rPr>
      </w:pPr>
      <w:r>
        <w:rPr>
          <w:sz w:val="20"/>
        </w:rPr>
      </w:r>
    </w:p>
    <w:p>
      <w:pPr>
        <w:pStyle w:val="BodyText"/>
        <w:rPr>
          <w:b/>
        </w:rPr>
      </w:pPr>
      <w:r>
        <w:rPr/>
        <w:t xml:space="preserve">Payments under this Agreement shall constitute an operating expense of the Fund payable prior to all bond, notes or other indebtedness of the Fund.  </w:t>
      </w:r>
    </w:p>
    <w:p>
      <w:pPr>
        <w:pStyle w:val="Normal"/>
        <w:widowControl w:val="false"/>
        <w:spacing w:before="16" w:after="0"/>
        <w:rPr>
          <w:b/>
          <w:sz w:val="20"/>
        </w:rPr>
      </w:pPr>
      <w:r>
        <w:rPr>
          <w:b/>
          <w:sz w:val="20"/>
        </w:rPr>
      </w:r>
    </w:p>
    <w:p>
      <w:pPr>
        <w:pStyle w:val="Normal"/>
        <w:widowControl w:val="false"/>
        <w:spacing w:before="16" w:after="0"/>
        <w:rPr>
          <w:sz w:val="20"/>
        </w:rPr>
      </w:pPr>
      <w:r>
        <w:rPr>
          <w:sz w:val="20"/>
        </w:rPr>
        <w:t>In accordance with Section 80134 of the Water Code, the Department covenants that it will, at least annually, and more frequently as required, establish and revise revenue requirements sufficient, together with any moneys on deposit in the Fund, to provide for the timely payment of all obligations which it has incurred, including any payments required to be made by the Department pursuant of this Agreement.  As provided in Section 80200 of the Water Code, while any obligations of the Department pursuant this Agreement remain outstanding and not fully performed or discharged, the rights, powers, duties and existence of the Department and the Public Utilities Commission shall not be diminished or impaired in any manner that will affect adversely the interests and rights of the Seller under this Agreement.</w:t>
      </w:r>
    </w:p>
    <w:p>
      <w:pPr>
        <w:pStyle w:val="Normal"/>
        <w:widowControl w:val="false"/>
        <w:spacing w:lineRule="exact" w:line="262"/>
        <w:rPr>
          <w:sz w:val="20"/>
        </w:rPr>
      </w:pPr>
      <w:r>
        <w:rPr>
          <w:sz w:val="20"/>
        </w:rPr>
      </w:r>
    </w:p>
    <w:p>
      <w:pPr>
        <w:pStyle w:val="Normal"/>
        <w:widowControl w:val="false"/>
        <w:jc w:val="both"/>
        <w:rPr>
          <w:sz w:val="20"/>
        </w:rPr>
      </w:pPr>
      <w:r>
        <w:rPr>
          <w:sz w:val="20"/>
        </w:rPr>
        <w:t>Seller has stated that, because of the administrative burden and delays associated with such requirements, it would</w:t>
      </w:r>
    </w:p>
    <w:p>
      <w:pPr>
        <w:pStyle w:val="Normal"/>
        <w:widowControl w:val="false"/>
        <w:spacing w:before="16" w:after="0"/>
        <w:rPr>
          <w:sz w:val="20"/>
        </w:rPr>
      </w:pPr>
      <w:r>
        <w:rPr>
          <w:sz w:val="20"/>
        </w:rPr>
        <w:t>not enter into this Agreement if the provisions of the Government Code and the Public Contracts Code applicable to</w:t>
      </w:r>
    </w:p>
    <w:p>
      <w:pPr>
        <w:pStyle w:val="Normal"/>
        <w:widowControl w:val="false"/>
        <w:spacing w:before="16" w:after="0"/>
        <w:rPr>
          <w:sz w:val="20"/>
        </w:rPr>
      </w:pPr>
      <w:r>
        <w:rPr>
          <w:sz w:val="20"/>
        </w:rPr>
        <w:t>State contracts, including, but not limited to, advertising and competitive bidding requirements and prompt payment</w:t>
      </w:r>
    </w:p>
    <w:p>
      <w:pPr>
        <w:pStyle w:val="Normal"/>
        <w:widowControl w:val="false"/>
        <w:spacing w:before="16" w:after="0"/>
        <w:rPr>
          <w:sz w:val="20"/>
        </w:rPr>
      </w:pPr>
      <w:r>
        <w:rPr>
          <w:sz w:val="20"/>
        </w:rPr>
        <w:t>requirements would apply to or be required to be incorporated in this Agreement.  Accordingly, pursuant to Section</w:t>
      </w:r>
    </w:p>
    <w:p>
      <w:pPr>
        <w:pStyle w:val="Normal"/>
        <w:widowControl w:val="false"/>
        <w:spacing w:before="16" w:after="0"/>
        <w:rPr>
          <w:sz w:val="20"/>
        </w:rPr>
      </w:pPr>
      <w:r>
        <w:rPr>
          <w:sz w:val="20"/>
        </w:rPr>
        <w:t>80014(b) of the Water Code, CERS has determined that it would be detrimental to accomplishing the purposes of Division 27 (commencing with Section 80000) of the Water Code to make such provisions applicable to this Agreement and that such provisions and requirements are therefore not applicable to or incorporated in this Agreement.</w:t>
      </w:r>
    </w:p>
    <w:p>
      <w:pPr>
        <w:pStyle w:val="Normal"/>
        <w:widowControl w:val="false"/>
        <w:spacing w:lineRule="exact" w:line="262"/>
        <w:rPr>
          <w:sz w:val="20"/>
        </w:rPr>
      </w:pPr>
      <w:r>
        <w:rPr>
          <w:sz w:val="20"/>
        </w:rPr>
      </w:r>
    </w:p>
    <w:p>
      <w:pPr>
        <w:pStyle w:val="Normal"/>
        <w:widowControl w:val="false"/>
        <w:rPr>
          <w:sz w:val="20"/>
        </w:rPr>
      </w:pPr>
      <w:r>
        <w:rPr>
          <w:sz w:val="20"/>
        </w:rPr>
        <w:t>The parties shall only be obligated to indemnify one another in connection with this transaction to the extent permitted</w:t>
      </w:r>
    </w:p>
    <w:p>
      <w:pPr>
        <w:pStyle w:val="Normal"/>
        <w:widowControl w:val="false"/>
        <w:spacing w:before="16" w:after="0"/>
        <w:rPr>
          <w:sz w:val="20"/>
        </w:rPr>
      </w:pPr>
      <w:r>
        <w:rPr>
          <w:sz w:val="20"/>
        </w:rPr>
        <w:t>by law.  No rights shall be waived by the execution hereof.</w:t>
      </w:r>
    </w:p>
    <w:p>
      <w:pPr>
        <w:pStyle w:val="Normal"/>
        <w:widowControl w:val="false"/>
        <w:tabs>
          <w:tab w:val="clear" w:pos="720"/>
          <w:tab w:val="left" w:pos="4620" w:leader="none"/>
          <w:tab w:val="left" w:pos="5220" w:leader="none"/>
        </w:tabs>
        <w:rPr>
          <w:sz w:val="20"/>
        </w:rPr>
      </w:pPr>
      <w:r>
        <w:rPr>
          <w:sz w:val="20"/>
        </w:rPr>
      </w:r>
    </w:p>
    <w:p>
      <w:pPr>
        <w:pStyle w:val="Normal"/>
        <w:rPr>
          <w:sz w:val="20"/>
        </w:rPr>
      </w:pPr>
      <w:r>
        <w:rPr>
          <w:sz w:val="20"/>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widowControl w:val="false"/>
      <w:numPr>
        <w:ilvl w:val="0"/>
        <w:numId w:val="1"/>
      </w:numPr>
      <w:spacing w:lineRule="exact" w:line="641"/>
      <w:jc w:val="center"/>
      <w:outlineLvl w:val="0"/>
    </w:pPr>
    <w:rPr>
      <w:b/>
      <w:lang w:eastAsia="en-US"/>
    </w:rPr>
  </w:style>
  <w:style w:type="character" w:styleId="DefaultParagraphFont">
    <w:name w:val="Default Paragraph Font"/>
    <w:qFormat/>
    <w:rPr/>
  </w:style>
  <w:style w:type="paragraph" w:styleId="Heading">
    <w:name w:val="Heading"/>
    <w:basedOn w:val="Normal"/>
    <w:next w:val="BodyText"/>
    <w:qFormat/>
    <w:pPr>
      <w:widowControl w:val="false"/>
      <w:tabs>
        <w:tab w:val="clear" w:pos="720"/>
        <w:tab w:val="center" w:pos="5445" w:leader="none"/>
      </w:tabs>
      <w:jc w:val="center"/>
    </w:pPr>
    <w:rPr>
      <w:b/>
      <w:sz w:val="20"/>
    </w:rPr>
  </w:style>
  <w:style w:type="paragraph" w:styleId="BodyText">
    <w:name w:val="Body Text"/>
    <w:basedOn w:val="Normal"/>
    <w:pPr>
      <w:widowControl w:val="false"/>
      <w:spacing w:before="16" w:after="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2001-02-21T20:50:00Z</dcterms:created>
  <dc:creator>capower</dc:creator>
  <dc:description/>
  <dc:language>en-CA</dc:language>
  <cp:lastModifiedBy>capower</cp:lastModifiedBy>
  <cp:lastPrinted>2001-02-21T15:50:00Z</cp:lastPrinted>
  <dcterms:modified xsi:type="dcterms:W3CDTF">2001-02-21T22:49:00Z</dcterms:modified>
  <cp:revision>4</cp:revision>
  <dc:subject/>
  <dc:title>CONFIRMATION LETTER</dc:title>
</cp:coreProperties>
</file>