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CONFERENCE CALL SUMMARY</w:t>
      </w:r>
    </w:p>
    <w:p>
      <w:pPr>
        <w:pStyle w:val="Normal"/>
        <w:jc w:val="center"/>
        <w:rPr/>
      </w:pPr>
      <w:r>
        <w:rPr/>
        <w:t>ENRON/CITIZENS/PP&amp;L</w:t>
      </w:r>
    </w:p>
    <w:p>
      <w:pPr>
        <w:pStyle w:val="Normal"/>
        <w:jc w:val="center"/>
        <w:rPr/>
      </w:pPr>
      <w:r>
        <w:rPr/>
        <w:t>OCTOBER 18, 2001</w:t>
      </w:r>
    </w:p>
    <w:p>
      <w:pPr>
        <w:pStyle w:val="Normal"/>
        <w:jc w:val="center"/>
        <w:rPr/>
      </w:pPr>
      <w:r>
        <w:rPr/>
      </w:r>
    </w:p>
    <w:p>
      <w:pPr>
        <w:pStyle w:val="Normal"/>
        <w:rPr/>
      </w:pPr>
      <w:r>
        <w:rPr/>
      </w:r>
    </w:p>
    <w:p>
      <w:pPr>
        <w:pStyle w:val="Normal"/>
        <w:rPr/>
      </w:pPr>
      <w:r>
        <w:rPr/>
        <w:t>Enron:  Kim Ward, Shannon Groenewold</w:t>
      </w:r>
    </w:p>
    <w:p>
      <w:pPr>
        <w:pStyle w:val="Normal"/>
        <w:rPr/>
      </w:pPr>
      <w:r>
        <w:rPr/>
        <w:t>Citizens:  Sean Breen, John Cogan, Craig Lipke</w:t>
      </w:r>
    </w:p>
    <w:p>
      <w:pPr>
        <w:pStyle w:val="Normal"/>
        <w:rPr/>
      </w:pPr>
      <w:r>
        <w:rPr/>
        <w:t>PP&amp;L:  Dave Smith, Barbara Veety</w:t>
      </w:r>
    </w:p>
    <w:p>
      <w:pPr>
        <w:pStyle w:val="Normal"/>
        <w:rPr/>
      </w:pPr>
      <w:r>
        <w:rPr/>
      </w:r>
    </w:p>
    <w:p>
      <w:pPr>
        <w:pStyle w:val="Normal"/>
        <w:rPr/>
      </w:pPr>
      <w:r>
        <w:rPr/>
        <w:t xml:space="preserve">In order to ensure that we are all in agreement regarding the sale and scheduling </w:t>
      </w:r>
    </w:p>
    <w:p>
      <w:pPr>
        <w:pStyle w:val="Normal"/>
        <w:rPr/>
      </w:pPr>
      <w:r>
        <w:rPr/>
        <w:t>of natural gas to the Griffith plant  going forward, I would like to summarize the conference call held on October 18.</w:t>
      </w:r>
    </w:p>
    <w:p>
      <w:pPr>
        <w:pStyle w:val="Normal"/>
        <w:rPr/>
      </w:pPr>
      <w:r>
        <w:rPr/>
      </w:r>
    </w:p>
    <w:p>
      <w:pPr>
        <w:pStyle w:val="Normal"/>
        <w:rPr>
          <w:b/>
          <w:bCs/>
          <w:u w:val="single"/>
        </w:rPr>
      </w:pPr>
      <w:r>
        <w:rPr>
          <w:b/>
          <w:bCs/>
          <w:u w:val="single"/>
        </w:rPr>
        <w:t>OPERATIONS:</w:t>
      </w:r>
    </w:p>
    <w:p>
      <w:pPr>
        <w:pStyle w:val="Normal"/>
        <w:rPr>
          <w:b/>
          <w:bCs/>
          <w:u w:val="single"/>
        </w:rPr>
      </w:pPr>
      <w:r>
        <w:rPr>
          <w:b/>
          <w:bCs/>
          <w:u w:val="single"/>
        </w:rPr>
      </w:r>
    </w:p>
    <w:p>
      <w:pPr>
        <w:pStyle w:val="Normal"/>
        <w:numPr>
          <w:ilvl w:val="0"/>
          <w:numId w:val="2"/>
        </w:numPr>
        <w:rPr/>
      </w:pPr>
      <w:r>
        <w:rPr/>
        <w:t>Enron will abide by its obligation to schedule firm gas to the Griffith plant when called on to do so by the deadline and upon mutual agreement otherwise, according to the terms of the contract.  Shannon has determined that she has sources available to her that should allow her to improve the flows to the Griffith plant and will call on those sources on behalf of Citizens and PP&amp;L as the need arises.</w:t>
      </w:r>
    </w:p>
    <w:p>
      <w:pPr>
        <w:pStyle w:val="Normal"/>
        <w:numPr>
          <w:ilvl w:val="0"/>
          <w:numId w:val="2"/>
        </w:numPr>
        <w:rPr/>
      </w:pPr>
      <w:r>
        <w:rPr/>
        <w:t>Shannon will notify Dave of any cuts that take place after the 2</w:t>
      </w:r>
      <w:r>
        <w:rPr>
          <w:vertAlign w:val="superscript"/>
        </w:rPr>
        <w:t>nd</w:t>
      </w:r>
      <w:r>
        <w:rPr/>
        <w:t xml:space="preserve"> cycle as well as the reason for such cuts.</w:t>
      </w:r>
    </w:p>
    <w:p>
      <w:pPr>
        <w:pStyle w:val="Normal"/>
        <w:numPr>
          <w:ilvl w:val="0"/>
          <w:numId w:val="2"/>
        </w:numPr>
        <w:rPr/>
      </w:pPr>
      <w:r>
        <w:rPr/>
        <w:t>DETERMINATION OF REASONS FOR CUT:</w:t>
      </w:r>
    </w:p>
    <w:p>
      <w:pPr>
        <w:pStyle w:val="Normal"/>
        <w:numPr>
          <w:ilvl w:val="1"/>
          <w:numId w:val="2"/>
        </w:numPr>
        <w:rPr/>
      </w:pPr>
      <w:r>
        <w:rPr/>
        <w:t>If the cut is determined to be an upstream cut and is not considered force majeur and Enron is not able to flow 100% of the gas due to supply cuts, even after utilizing all sources available to it, Enron will notify PP&amp;L in a timely manner to determine if and when they can make up the gas it has failed to deliver to the plant.</w:t>
      </w:r>
    </w:p>
    <w:p>
      <w:pPr>
        <w:pStyle w:val="Normal"/>
        <w:numPr>
          <w:ilvl w:val="1"/>
          <w:numId w:val="2"/>
        </w:numPr>
        <w:rPr/>
      </w:pPr>
      <w:r>
        <w:rPr/>
        <w:t>If the cut is due to force majeur, Shannon will notify Dave of the cut and the fact that it is force majeur.</w:t>
      </w:r>
    </w:p>
    <w:p>
      <w:pPr>
        <w:pStyle w:val="Normal"/>
        <w:numPr>
          <w:ilvl w:val="1"/>
          <w:numId w:val="2"/>
        </w:numPr>
        <w:rPr/>
      </w:pPr>
      <w:r>
        <w:rPr/>
        <w:t>PP&amp;L shall notify Shannon of Griffith’s inability to take any gas at its earliest knowledge.  Enron will then make a best efforts to buy the gas back and/or assist with finding a home for it.  If Enron is uable to take the gas back and the gas gets backed into the Supply Basin, Enron and PP&amp;L will determine when Griffith is able take the excess gas.</w:t>
      </w:r>
    </w:p>
    <w:p>
      <w:pPr>
        <w:pStyle w:val="Normal"/>
        <w:numPr>
          <w:ilvl w:val="1"/>
          <w:numId w:val="2"/>
        </w:numPr>
        <w:rPr/>
      </w:pPr>
      <w:r>
        <w:rPr/>
        <w:t>If downstream cuts occur and Shannon has not been notified, then Shannon will notify Dave of the cuts and the reason for such cuts.  Enron and PP&amp;L will then determine when PP&amp;L can take the excess gas.</w:t>
      </w:r>
    </w:p>
    <w:p>
      <w:pPr>
        <w:pStyle w:val="Normal"/>
        <w:numPr>
          <w:ilvl w:val="1"/>
          <w:numId w:val="2"/>
        </w:numPr>
        <w:rPr/>
      </w:pPr>
      <w:r>
        <w:rPr/>
        <w:t>If cuts occur and the reason can not be determined, Enron and PP&amp;L shall get together as soon as they are notified of cuts to try to determine the reason of such cuts.  Once the determination has been made, remedies shall be made according to a. through d. above.</w:t>
      </w:r>
    </w:p>
    <w:p>
      <w:pPr>
        <w:pStyle w:val="Normal"/>
        <w:numPr>
          <w:ilvl w:val="1"/>
          <w:numId w:val="2"/>
        </w:numPr>
        <w:rPr/>
      </w:pPr>
      <w:r>
        <w:rPr/>
        <w:t>If gas that is cut can not be made up by the party responsible, then the party at fault shall be considered to be in default and will be responsible for any penalties that occur.  These penalties shall be determined based on the cost to be kept whole as though the cut had not occurred and shall include but not be limited to pipeline penalties, penalties imposed by suppliers, or credits to demand charges based on gas that is cut by the supply.</w:t>
      </w:r>
    </w:p>
    <w:p>
      <w:pPr>
        <w:pStyle w:val="Normal"/>
        <w:rPr/>
      </w:pPr>
      <w:r>
        <w:rPr/>
      </w:r>
    </w:p>
    <w:p>
      <w:pPr>
        <w:pStyle w:val="Normal"/>
        <w:rPr>
          <w:b/>
          <w:bCs/>
          <w:u w:val="single"/>
        </w:rPr>
      </w:pPr>
      <w:r>
        <w:rPr>
          <w:b/>
          <w:bCs/>
          <w:u w:val="single"/>
        </w:rPr>
        <w:t>ACCOUNTING:</w:t>
      </w:r>
    </w:p>
    <w:p>
      <w:pPr>
        <w:pStyle w:val="Normal"/>
        <w:rPr/>
      </w:pPr>
      <w:r>
        <w:rPr/>
      </w:r>
    </w:p>
    <w:p>
      <w:pPr>
        <w:pStyle w:val="Normal"/>
        <w:numPr>
          <w:ilvl w:val="0"/>
          <w:numId w:val="1"/>
        </w:numPr>
        <w:rPr/>
      </w:pPr>
      <w:r>
        <w:rPr/>
        <w:t>On a weekly basis, Shannon will email details of the weeks transactions between Enron and PP&amp;L and between Enron and Citizens.  This will include volumes, price, and details of each transaction.  The sum of multiple transactions in any given day shall equal the amount of gas scheduled according to Transwestern Pipeline.</w:t>
      </w:r>
    </w:p>
    <w:p>
      <w:pPr>
        <w:pStyle w:val="Normal"/>
        <w:numPr>
          <w:ilvl w:val="0"/>
          <w:numId w:val="1"/>
        </w:numPr>
        <w:rPr/>
      </w:pPr>
      <w:r>
        <w:rPr/>
        <w:t>Any gas that is transported only will be listed on this spreadsheet.</w:t>
      </w:r>
    </w:p>
    <w:p>
      <w:pPr>
        <w:pStyle w:val="Normal"/>
        <w:numPr>
          <w:ilvl w:val="0"/>
          <w:numId w:val="1"/>
        </w:numPr>
        <w:rPr/>
      </w:pPr>
      <w:r>
        <w:rPr/>
        <w:t>If there are any comments related to operations, they will be listed on this report.  They shall include but not be limited to the amount, reason, and remedies associated with each cut.</w:t>
      </w:r>
    </w:p>
    <w:p>
      <w:pPr>
        <w:pStyle w:val="Normal"/>
        <w:numPr>
          <w:ilvl w:val="0"/>
          <w:numId w:val="1"/>
        </w:numPr>
        <w:rPr/>
      </w:pPr>
      <w:r>
        <w:rPr/>
        <w:t xml:space="preserve">This weekly spreadsheet will be used for the final billings/payments by Enron to Citizens and PP&amp;L.  </w:t>
      </w:r>
    </w:p>
    <w:p>
      <w:pPr>
        <w:pStyle w:val="Normal"/>
        <w:numPr>
          <w:ilvl w:val="0"/>
          <w:numId w:val="1"/>
        </w:numPr>
        <w:rPr/>
      </w:pPr>
      <w:r>
        <w:rPr/>
        <w:t>The billing spreadsheet shall be prepared and forwarded to Darla Saucier, Enron Settlements, by Mara Bronstein by the 10</w:t>
      </w:r>
      <w:r>
        <w:rPr>
          <w:vertAlign w:val="superscript"/>
        </w:rPr>
        <w:t>th</w:t>
      </w:r>
      <w:r>
        <w:rPr/>
        <w:t xml:space="preserve"> of each month for the prior months flows.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35"/>
        </w:tabs>
        <w:ind w:start="735" w:hanging="375"/>
      </w:pPr>
      <w:r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2001-10-24T12:04:00Z</dcterms:created>
  <dc:creator>kward</dc:creator>
  <dc:description/>
  <dc:language>en-CA</dc:language>
  <cp:lastModifiedBy>kward</cp:lastModifiedBy>
  <cp:lastPrinted>2001-11-01T13:30:00Z</cp:lastPrinted>
  <dcterms:modified xsi:type="dcterms:W3CDTF">2001-11-01T19:32:00Z</dcterms:modified>
  <cp:revision>3</cp:revision>
  <dc:subject/>
  <dc:title>CONFERENCE CALL SUMMARY</dc:title>
</cp:coreProperties>
</file>