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center"/>
        <w:rPr>
          <w:rFonts w:ascii="Arial Black" w:hAnsi="Arial Black" w:cs="Arial Black"/>
        </w:rPr>
      </w:pPr>
      <w:r>
        <w:rPr>
          <w:rFonts w:cs="Arial Black" w:ascii="Arial Black" w:hAnsi="Arial Black"/>
        </w:rPr>
        <w:t>Summary of terms for proposed transactions between</w:t>
      </w:r>
    </w:p>
    <w:p>
      <w:pPr>
        <w:pStyle w:val="BodyText2"/>
        <w:jc w:val="center"/>
        <w:rPr>
          <w:rFonts w:ascii="Arial Black" w:hAnsi="Arial Black" w:cs="Arial Black"/>
          <w:sz w:val="22"/>
        </w:rPr>
      </w:pPr>
      <w:r>
        <w:rPr>
          <w:rFonts w:cs="Arial Black" w:ascii="Arial Black" w:hAnsi="Arial Black"/>
          <w:sz w:val="22"/>
        </w:rPr>
        <w:t>Conexant</w:t>
      </w:r>
    </w:p>
    <w:p>
      <w:pPr>
        <w:pStyle w:val="BodyText2"/>
        <w:jc w:val="center"/>
        <w:rPr>
          <w:rFonts w:ascii="Arial Black" w:hAnsi="Arial Black" w:cs="Arial Black"/>
          <w:sz w:val="22"/>
        </w:rPr>
      </w:pPr>
      <w:r>
        <w:rPr>
          <w:rFonts w:cs="Arial Black" w:ascii="Arial Black" w:hAnsi="Arial Black"/>
          <w:sz w:val="22"/>
        </w:rPr>
        <w:t>and</w:t>
      </w:r>
    </w:p>
    <w:p>
      <w:pPr>
        <w:pStyle w:val="BodyText2"/>
        <w:jc w:val="center"/>
        <w:rPr>
          <w:rFonts w:ascii="Arial Black" w:hAnsi="Arial Black" w:cs="Arial Black"/>
          <w:sz w:val="22"/>
        </w:rPr>
      </w:pPr>
      <w:r>
        <w:rPr>
          <w:rFonts w:cs="Arial Black" w:ascii="Arial Black" w:hAnsi="Arial Black"/>
          <w:sz w:val="22"/>
        </w:rPr>
        <w:t>Enron North America Corp. (ENA)</w:t>
      </w:r>
    </w:p>
    <w:p>
      <w:pPr>
        <w:pStyle w:val="Normal"/>
        <w:jc w:val="center"/>
        <w:rPr>
          <w:rFonts w:ascii="Arial Black" w:hAnsi="Arial Black" w:cs="Arial Black"/>
          <w:sz w:val="32"/>
        </w:rPr>
      </w:pPr>
      <w:r>
        <w:rPr>
          <w:rFonts w:cs="Arial Black" w:ascii="Arial Black" w:hAnsi="Arial Black"/>
          <w:sz w:val="22"/>
        </w:rPr>
        <w:t>November 16, 2001</w:t>
      </w:r>
    </w:p>
    <w:p>
      <w:pPr>
        <w:pStyle w:val="Normal"/>
        <w:jc w:val="center"/>
        <w:rPr>
          <w:rFonts w:ascii="Arial Black" w:hAnsi="Arial Black" w:cs="Arial Black"/>
          <w:b/>
          <w:bCs/>
          <w:sz w:val="22"/>
          <w:u w:val="single"/>
        </w:rPr>
      </w:pPr>
      <w:r>
        <w:rPr>
          <w:rFonts w:cs="Arial Black" w:ascii="Arial Black" w:hAnsi="Arial Black"/>
          <w:b/>
          <w:bCs/>
          <w:sz w:val="22"/>
          <w:u w:val="single"/>
        </w:rPr>
      </w:r>
    </w:p>
    <w:p>
      <w:pPr>
        <w:pStyle w:val="Normal"/>
        <w:jc w:val="center"/>
        <w:rPr>
          <w:b/>
          <w:bCs/>
          <w:sz w:val="22"/>
          <w:u w:val="single"/>
          <w:del w:id="1" w:author="dfuller" w:date="2001-05-17T12:27:00Z"/>
        </w:rPr>
      </w:pPr>
      <w:del w:id="0" w:author="dfuller" w:date="2001-05-17T12:27:00Z">
        <w:r>
          <w:rPr>
            <w:b/>
            <w:bCs/>
            <w:sz w:val="22"/>
            <w:u w:val="single"/>
          </w:rPr>
          <w:delText>Part 1 - Natural Gas</w:delText>
        </w:r>
      </w:del>
    </w:p>
    <w:p>
      <w:pPr>
        <w:pStyle w:val="Normal"/>
        <w:rPr>
          <w:b/>
          <w:bCs/>
          <w:sz w:val="22"/>
          <w:u w:val="single"/>
          <w:del w:id="3" w:author="dfuller" w:date="2001-05-17T12:27:00Z"/>
        </w:rPr>
      </w:pPr>
      <w:del w:id="2" w:author="dfuller" w:date="2001-05-17T12:27:00Z">
        <w:r>
          <w:rPr>
            <w:b/>
            <w:bCs/>
            <w:sz w:val="22"/>
            <w:u w:val="single"/>
          </w:rPr>
        </w:r>
      </w:del>
    </w:p>
    <w:p>
      <w:pPr>
        <w:pStyle w:val="Normal"/>
        <w:rPr>
          <w:b/>
          <w:sz w:val="22"/>
        </w:rPr>
      </w:pPr>
      <w:r>
        <w:rPr>
          <w:b/>
          <w:sz w:val="22"/>
        </w:rPr>
        <w:t>Parties:</w:t>
      </w:r>
    </w:p>
    <w:p>
      <w:pPr>
        <w:pStyle w:val="Normal"/>
        <w:ind w:firstLine="720" w:end="0"/>
        <w:rPr>
          <w:b/>
          <w:sz w:val="22"/>
        </w:rPr>
      </w:pPr>
      <w:r>
        <w:rPr>
          <w:b/>
          <w:sz w:val="22"/>
        </w:rPr>
      </w:r>
    </w:p>
    <w:p>
      <w:pPr>
        <w:pStyle w:val="Normal"/>
        <w:ind w:firstLine="720" w:end="0"/>
        <w:rPr/>
      </w:pPr>
      <w:r>
        <w:rPr>
          <w:sz w:val="22"/>
        </w:rPr>
        <w:t>Buyer</w:t>
      </w:r>
      <w:r>
        <w:rPr>
          <w:b/>
          <w:sz w:val="22"/>
        </w:rPr>
        <w:t>:</w:t>
      </w:r>
      <w:r>
        <w:rPr>
          <w:sz w:val="22"/>
        </w:rPr>
        <w:tab/>
        <w:tab/>
      </w:r>
      <w:del w:id="4" w:author="dfuller" w:date="2001-05-17T12:26:00Z">
        <w:r>
          <w:rPr>
            <w:sz w:val="22"/>
          </w:rPr>
          <w:delText>PacifiCorp Power Marketing Inc</w:delText>
        </w:r>
      </w:del>
      <w:r>
        <w:rPr>
          <w:sz w:val="22"/>
        </w:rPr>
        <w:t>Conexant</w:t>
      </w:r>
    </w:p>
    <w:p>
      <w:pPr>
        <w:pStyle w:val="Normal"/>
        <w:ind w:firstLine="720" w:end="0"/>
        <w:rPr/>
      </w:pPr>
      <w:r>
        <w:rPr>
          <w:sz w:val="22"/>
        </w:rPr>
        <w:t>Seller:</w:t>
      </w:r>
      <w:r>
        <w:rPr>
          <w:b/>
          <w:sz w:val="22"/>
        </w:rPr>
        <w:tab/>
      </w:r>
      <w:r>
        <w:rPr>
          <w:sz w:val="22"/>
        </w:rPr>
        <w:tab/>
        <w:t>Enron North America</w:t>
      </w:r>
    </w:p>
    <w:p>
      <w:pPr>
        <w:pStyle w:val="Normal"/>
        <w:rPr>
          <w:sz w:val="22"/>
        </w:rPr>
      </w:pPr>
      <w:r>
        <w:rPr>
          <w:sz w:val="22"/>
        </w:rPr>
      </w:r>
    </w:p>
    <w:p>
      <w:pPr>
        <w:pStyle w:val="Normal"/>
        <w:tabs>
          <w:tab w:val="clear" w:pos="720"/>
          <w:tab w:val="left" w:pos="360" w:leader="none"/>
        </w:tabs>
        <w:ind w:hanging="1800" w:start="1800" w:end="0"/>
        <w:rPr>
          <w:b/>
          <w:sz w:val="22"/>
        </w:rPr>
      </w:pPr>
      <w:r>
        <w:rPr>
          <w:b/>
          <w:sz w:val="22"/>
        </w:rPr>
        <w:t>Term:</w:t>
        <w:tab/>
      </w:r>
    </w:p>
    <w:p>
      <w:pPr>
        <w:pStyle w:val="Normal"/>
        <w:tabs>
          <w:tab w:val="clear" w:pos="720"/>
          <w:tab w:val="left" w:pos="360" w:leader="none"/>
        </w:tabs>
        <w:ind w:hanging="1800" w:start="1800" w:end="0"/>
        <w:rPr>
          <w:b/>
          <w:sz w:val="22"/>
        </w:rPr>
      </w:pPr>
      <w:r>
        <w:rPr>
          <w:b/>
          <w:sz w:val="22"/>
        </w:rPr>
      </w:r>
    </w:p>
    <w:p>
      <w:pPr>
        <w:pStyle w:val="Normal"/>
        <w:tabs>
          <w:tab w:val="clear" w:pos="720"/>
          <w:tab w:val="left" w:pos="360" w:leader="none"/>
        </w:tabs>
        <w:ind w:hanging="720" w:start="720" w:end="0"/>
        <w:rPr/>
      </w:pPr>
      <w:r>
        <w:rPr>
          <w:b/>
          <w:sz w:val="22"/>
        </w:rPr>
        <w:tab/>
        <w:tab/>
      </w:r>
      <w:del w:id="5" w:author="dfuller" w:date="2001-05-17T12:27:00Z">
        <w:r>
          <w:rPr>
            <w:sz w:val="22"/>
          </w:rPr>
          <w:delText>September</w:delText>
        </w:r>
      </w:del>
      <w:r>
        <w:rPr>
          <w:sz w:val="22"/>
        </w:rPr>
        <w:t xml:space="preserve">January 1, 2001 through December 31, 2001 </w:t>
      </w:r>
    </w:p>
    <w:p>
      <w:pPr>
        <w:pStyle w:val="Heading1"/>
        <w:numPr>
          <w:ilvl w:val="0"/>
          <w:numId w:val="0"/>
        </w:numPr>
        <w:tabs>
          <w:tab w:val="clear" w:pos="720"/>
          <w:tab w:val="left" w:pos="1350" w:leader="none"/>
        </w:tabs>
        <w:ind w:hanging="0" w:start="0"/>
        <w:rPr/>
      </w:pPr>
      <w:r>
        <w:rPr>
          <w:rFonts w:cs="Times New Roman" w:ascii="Times New Roman" w:hAnsi="Times New Roman"/>
          <w:caps/>
          <w:sz w:val="22"/>
        </w:rPr>
        <w:t>D</w:t>
      </w:r>
      <w:r>
        <w:rPr>
          <w:rFonts w:cs="Times New Roman" w:ascii="Times New Roman" w:hAnsi="Times New Roman"/>
          <w:sz w:val="22"/>
        </w:rPr>
        <w:t>elivery point</w:t>
      </w:r>
      <w:r>
        <w:rPr>
          <w:rFonts w:cs="Times New Roman" w:ascii="Times New Roman" w:hAnsi="Times New Roman"/>
          <w:b w:val="false"/>
          <w:sz w:val="22"/>
        </w:rPr>
        <w:t>:</w:t>
        <w:tab/>
      </w:r>
    </w:p>
    <w:p>
      <w:pPr>
        <w:pStyle w:val="Normal"/>
        <w:ind w:firstLine="720" w:end="0"/>
        <w:rPr/>
      </w:pPr>
      <w:r>
        <w:rPr>
          <w:sz w:val="22"/>
        </w:rPr>
        <w:t xml:space="preserve">The delivery point of all sales to </w:t>
      </w:r>
      <w:del w:id="6" w:author="dfuller" w:date="2001-05-17T12:29:00Z">
        <w:r>
          <w:rPr>
            <w:sz w:val="22"/>
          </w:rPr>
          <w:delText xml:space="preserve">PacifiCorp </w:delText>
        </w:r>
      </w:del>
      <w:r>
        <w:rPr>
          <w:sz w:val="22"/>
        </w:rPr>
        <w:t>Conexant</w:t>
      </w:r>
      <w:ins w:id="7" w:author="dfuller" w:date="2001-05-17T12:29:00Z">
        <w:r>
          <w:rPr>
            <w:sz w:val="22"/>
          </w:rPr>
          <w:t xml:space="preserve"> </w:t>
        </w:r>
      </w:ins>
      <w:r>
        <w:rPr>
          <w:sz w:val="22"/>
        </w:rPr>
        <w:t xml:space="preserve">shall be at the Socal Border.   </w:t>
      </w:r>
      <w:r>
        <w:rPr>
          <w:bCs/>
          <w:sz w:val="22"/>
        </w:rPr>
        <w:t xml:space="preserve">Transportation across Socal Gas’ system shall be the responsibility of and secured by Buyer.  ENA shall provide scheduling services to the meter.  </w:t>
      </w:r>
      <w:r>
        <w:rPr>
          <w:sz w:val="22"/>
        </w:rPr>
        <w:t xml:space="preserve">  </w:t>
      </w:r>
    </w:p>
    <w:p>
      <w:pPr>
        <w:pStyle w:val="FootnoteText"/>
        <w:rPr>
          <w:sz w:val="22"/>
        </w:rPr>
      </w:pPr>
      <w:r>
        <w:rPr>
          <w:sz w:val="22"/>
        </w:rPr>
      </w:r>
    </w:p>
    <w:p>
      <w:pPr>
        <w:pStyle w:val="BodyTextIndent"/>
        <w:ind w:hanging="720" w:end="0"/>
        <w:rPr>
          <w:b/>
          <w:sz w:val="22"/>
        </w:rPr>
      </w:pPr>
      <w:r>
        <w:rPr>
          <w:b/>
          <w:sz w:val="22"/>
        </w:rPr>
        <w:t>Purchase Notification Obligations:</w:t>
      </w:r>
    </w:p>
    <w:p>
      <w:pPr>
        <w:pStyle w:val="BodyTextIndent"/>
        <w:rPr>
          <w:b/>
          <w:sz w:val="22"/>
        </w:rPr>
      </w:pPr>
      <w:r>
        <w:rPr>
          <w:b/>
          <w:sz w:val="22"/>
        </w:rPr>
      </w:r>
    </w:p>
    <w:p>
      <w:pPr>
        <w:pStyle w:val="Normal"/>
        <w:numPr>
          <w:ilvl w:val="0"/>
          <w:numId w:val="3"/>
        </w:numPr>
        <w:rPr>
          <w:sz w:val="22"/>
        </w:rPr>
      </w:pPr>
      <w:r>
        <w:rPr>
          <w:sz w:val="22"/>
        </w:rPr>
        <w:t xml:space="preserve">Seller shall be Buyer’s Authorized Marketer as defined by the tariffs of SoCalGas and PG&amp;E.  As Buyer’s Authorized Marketer, Seller shall be responsible for scheduling and balancing and shall pay any Imbalance Charges or penalties resulting from failure to balance Buyer’s usage and Seller’s deliveries, subject to other provisions indicated below. </w:t>
      </w:r>
    </w:p>
    <w:p>
      <w:pPr>
        <w:pStyle w:val="Normal"/>
        <w:rPr>
          <w:sz w:val="22"/>
        </w:rPr>
      </w:pPr>
      <w:r>
        <w:rPr>
          <w:sz w:val="22"/>
        </w:rPr>
      </w:r>
    </w:p>
    <w:p>
      <w:pPr>
        <w:pStyle w:val="Normal"/>
        <w:numPr>
          <w:ilvl w:val="0"/>
          <w:numId w:val="3"/>
        </w:numPr>
        <w:rPr>
          <w:sz w:val="22"/>
        </w:rPr>
      </w:pPr>
      <w:r>
        <w:rPr>
          <w:sz w:val="22"/>
        </w:rPr>
        <w:t>Buyer shall pay for the amount of gas transported by Buyer on the SoCalGas system and PG&amp;E systems as documented by Buyer’s SoCalGas and PG&amp;E transportation invoices.  Any volumes sold to buyer at a fixed price shall be firm and paid for by buyer.  Any usage that deviates from this volume shall be priced according to the price section below.</w:t>
      </w:r>
    </w:p>
    <w:p>
      <w:pPr>
        <w:pStyle w:val="Normal"/>
        <w:rPr>
          <w:sz w:val="22"/>
        </w:rPr>
      </w:pPr>
      <w:r>
        <w:rPr>
          <w:sz w:val="22"/>
        </w:rPr>
      </w:r>
    </w:p>
    <w:p>
      <w:pPr>
        <w:pStyle w:val="Normal"/>
        <w:numPr>
          <w:ilvl w:val="0"/>
          <w:numId w:val="3"/>
        </w:numPr>
        <w:rPr>
          <w:sz w:val="22"/>
        </w:rPr>
      </w:pPr>
      <w:r>
        <w:rPr>
          <w:sz w:val="22"/>
        </w:rPr>
        <w:t xml:space="preserve">By noon on the last trading day of that month’s NYMEX futures contract, Buyer shall notify Seller of its daily requirements for the succeeding month.  This volume shall be the daily quantity that Buyer shall use and seller shall schedule each Day during the Delivery Month.  After the start of the Month, if Buyer’s usage is higher or lower than the volume scheduled, Buyer can contact Seller to purchase additional supplies from Seller or to sell back a portion of such volume to Seller at a price based on the market at the time. </w:t>
      </w:r>
    </w:p>
    <w:p>
      <w:pPr>
        <w:pStyle w:val="Normal"/>
        <w:rPr>
          <w:sz w:val="22"/>
        </w:rPr>
      </w:pPr>
      <w:r>
        <w:rPr>
          <w:sz w:val="22"/>
        </w:rPr>
      </w:r>
    </w:p>
    <w:p>
      <w:pPr>
        <w:pStyle w:val="Normal"/>
        <w:tabs>
          <w:tab w:val="clear" w:pos="720"/>
          <w:tab w:val="left" w:pos="1080" w:leader="none"/>
        </w:tabs>
        <w:ind w:start="1080" w:end="0"/>
        <w:rPr>
          <w:rFonts w:ascii="Times" w:hAnsi="Times" w:cs="Times"/>
          <w:color w:val="FF0000"/>
          <w:sz w:val="22"/>
        </w:rPr>
      </w:pPr>
      <w:r>
        <w:rPr>
          <w:rFonts w:cs="Times" w:ascii="Times" w:hAnsi="Times"/>
          <w:color w:val="FF0000"/>
          <w:sz w:val="22"/>
        </w:rPr>
      </w:r>
    </w:p>
    <w:p>
      <w:pPr>
        <w:pStyle w:val="BodyTextIndent"/>
        <w:ind w:hanging="720" w:end="0"/>
        <w:rPr>
          <w:b/>
          <w:sz w:val="22"/>
        </w:rPr>
      </w:pPr>
      <w:r>
        <w:rPr>
          <w:b/>
          <w:sz w:val="22"/>
        </w:rPr>
        <w:t>Quantity:</w:t>
      </w:r>
    </w:p>
    <w:p>
      <w:pPr>
        <w:pStyle w:val="BodyTextIndent"/>
        <w:ind w:hanging="720" w:end="0"/>
        <w:rPr>
          <w:b/>
          <w:sz w:val="22"/>
        </w:rPr>
      </w:pPr>
      <w:r>
        <w:rPr>
          <w:b/>
          <w:sz w:val="22"/>
        </w:rPr>
      </w:r>
    </w:p>
    <w:p>
      <w:pPr>
        <w:pStyle w:val="Normal"/>
        <w:rPr>
          <w:sz w:val="22"/>
        </w:rPr>
      </w:pPr>
      <w:r>
        <w:rPr>
          <w:sz w:val="22"/>
        </w:rPr>
        <w:t>January</w:t>
        <w:tab/>
        <w:tab/>
        <w:t>920</w:t>
        <w:tab/>
        <w:tab/>
        <w:t>July</w:t>
        <w:tab/>
        <w:tab/>
        <w:t>660</w:t>
      </w:r>
    </w:p>
    <w:p>
      <w:pPr>
        <w:pStyle w:val="Normal"/>
        <w:rPr>
          <w:sz w:val="22"/>
        </w:rPr>
      </w:pPr>
      <w:r>
        <w:rPr>
          <w:sz w:val="22"/>
        </w:rPr>
        <w:t>February</w:t>
        <w:tab/>
        <w:t>910</w:t>
        <w:tab/>
        <w:tab/>
        <w:t>August</w:t>
        <w:tab/>
        <w:tab/>
        <w:t>660</w:t>
      </w:r>
    </w:p>
    <w:p>
      <w:pPr>
        <w:pStyle w:val="Normal"/>
        <w:rPr>
          <w:sz w:val="22"/>
        </w:rPr>
      </w:pPr>
      <w:r>
        <w:rPr>
          <w:sz w:val="22"/>
        </w:rPr>
        <w:t>March</w:t>
        <w:tab/>
        <w:tab/>
        <w:t>840</w:t>
        <w:tab/>
        <w:tab/>
        <w:t>September</w:t>
        <w:tab/>
        <w:t>665</w:t>
      </w:r>
    </w:p>
    <w:p>
      <w:pPr>
        <w:pStyle w:val="Normal"/>
        <w:rPr>
          <w:sz w:val="22"/>
        </w:rPr>
      </w:pPr>
      <w:r>
        <w:rPr>
          <w:sz w:val="22"/>
        </w:rPr>
        <w:t>April</w:t>
        <w:tab/>
        <w:tab/>
        <w:t>815</w:t>
        <w:tab/>
        <w:tab/>
        <w:t>October</w:t>
        <w:tab/>
        <w:tab/>
        <w:t>790</w:t>
      </w:r>
    </w:p>
    <w:p>
      <w:pPr>
        <w:pStyle w:val="Normal"/>
        <w:rPr>
          <w:sz w:val="22"/>
        </w:rPr>
      </w:pPr>
      <w:r>
        <w:rPr>
          <w:sz w:val="22"/>
        </w:rPr>
        <w:t>May</w:t>
        <w:tab/>
        <w:tab/>
        <w:t>750</w:t>
        <w:tab/>
        <w:tab/>
        <w:t>November</w:t>
        <w:tab/>
        <w:t>880</w:t>
      </w:r>
    </w:p>
    <w:p>
      <w:pPr>
        <w:pStyle w:val="Normal"/>
        <w:rPr>
          <w:sz w:val="22"/>
        </w:rPr>
      </w:pPr>
      <w:r>
        <w:rPr>
          <w:sz w:val="22"/>
        </w:rPr>
        <w:t>June</w:t>
        <w:tab/>
        <w:tab/>
        <w:t>680</w:t>
        <w:tab/>
        <w:tab/>
        <w:t>December</w:t>
        <w:tab/>
        <w:t>885</w:t>
      </w:r>
    </w:p>
    <w:p>
      <w:pPr>
        <w:pStyle w:val="Normal"/>
        <w:rPr>
          <w:sz w:val="22"/>
        </w:rPr>
      </w:pPr>
      <w:r>
        <w:rPr>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t>Price:</w:t>
      </w:r>
    </w:p>
    <w:p>
      <w:pPr>
        <w:pStyle w:val="Normal"/>
        <w:rPr>
          <w:b/>
          <w:sz w:val="22"/>
        </w:rPr>
      </w:pPr>
      <w:r>
        <w:rPr>
          <w:b/>
          <w:sz w:val="22"/>
        </w:rPr>
      </w:r>
    </w:p>
    <w:p>
      <w:pPr>
        <w:pStyle w:val="Normal"/>
        <w:tabs>
          <w:tab w:val="clear" w:pos="720"/>
          <w:tab w:val="left" w:pos="4320" w:leader="none"/>
          <w:tab w:val="left" w:pos="8640" w:leader="none"/>
        </w:tabs>
        <w:jc w:val="both"/>
        <w:rPr>
          <w:rFonts w:ascii="Arial" w:hAnsi="Arial" w:cs="Arial"/>
        </w:rPr>
      </w:pPr>
      <w:r>
        <w:rPr>
          <w:rFonts w:cs="Arial" w:ascii="Arial" w:hAnsi="Arial"/>
          <w:b/>
          <w:bCs/>
        </w:rPr>
        <w:t xml:space="preserve">OPTION 1:  FIXED PRICE </w:t>
      </w:r>
    </w:p>
    <w:p>
      <w:pPr>
        <w:pStyle w:val="Normal"/>
        <w:numPr>
          <w:ilvl w:val="0"/>
          <w:numId w:val="2"/>
        </w:numPr>
        <w:tabs>
          <w:tab w:val="clear" w:pos="720"/>
          <w:tab w:val="left" w:pos="4320" w:leader="none"/>
          <w:tab w:val="left" w:pos="8640" w:leader="none"/>
        </w:tabs>
        <w:jc w:val="both"/>
        <w:rPr>
          <w:rFonts w:ascii="Arial" w:hAnsi="Arial" w:cs="Arial"/>
        </w:rPr>
      </w:pPr>
      <w:r>
        <w:rPr>
          <w:rFonts w:cs="Arial" w:ascii="Arial" w:hAnsi="Arial"/>
        </w:rPr>
        <w:t>For volumes listed above with a 10% tolerance for usage</w:t>
      </w:r>
    </w:p>
    <w:p>
      <w:pPr>
        <w:pStyle w:val="Normal"/>
        <w:numPr>
          <w:ilvl w:val="0"/>
          <w:numId w:val="2"/>
        </w:numPr>
        <w:tabs>
          <w:tab w:val="clear" w:pos="720"/>
          <w:tab w:val="left" w:pos="4320" w:leader="none"/>
          <w:tab w:val="left" w:pos="8640" w:leader="none"/>
        </w:tabs>
        <w:jc w:val="both"/>
        <w:rPr>
          <w:rFonts w:ascii="Arial" w:hAnsi="Arial" w:cs="Arial"/>
        </w:rPr>
      </w:pPr>
      <w:r>
        <w:rPr>
          <w:rFonts w:cs="Arial" w:ascii="Arial" w:hAnsi="Arial"/>
        </w:rPr>
        <w:t>$3.20</w:t>
      </w:r>
    </w:p>
    <w:p>
      <w:pPr>
        <w:pStyle w:val="Normal"/>
        <w:numPr>
          <w:ilvl w:val="0"/>
          <w:numId w:val="2"/>
        </w:numPr>
        <w:tabs>
          <w:tab w:val="clear" w:pos="720"/>
          <w:tab w:val="left" w:pos="4320" w:leader="none"/>
          <w:tab w:val="left" w:pos="8640" w:leader="none"/>
        </w:tabs>
        <w:jc w:val="both"/>
        <w:rPr>
          <w:rFonts w:ascii="Arial" w:hAnsi="Arial" w:cs="Arial"/>
        </w:rPr>
      </w:pPr>
      <w:r>
        <w:rPr>
          <w:rFonts w:cs="Arial" w:ascii="Arial" w:hAnsi="Arial"/>
        </w:rPr>
        <w:t>Volumes &gt;/&lt; the 10% band shall be priced at GD for the delivery point +/- $.02</w:t>
      </w:r>
    </w:p>
    <w:p>
      <w:pPr>
        <w:pStyle w:val="Normal"/>
        <w:tabs>
          <w:tab w:val="clear" w:pos="720"/>
          <w:tab w:val="left" w:pos="4320" w:leader="none"/>
          <w:tab w:val="left" w:pos="8640" w:leader="none"/>
        </w:tabs>
        <w:jc w:val="both"/>
        <w:rPr>
          <w:rFonts w:ascii="Arial" w:hAnsi="Arial" w:cs="Arial"/>
        </w:rPr>
      </w:pPr>
      <w:r>
        <w:rPr>
          <w:rFonts w:cs="Arial" w:ascii="Arial" w:hAnsi="Arial"/>
        </w:rPr>
      </w:r>
    </w:p>
    <w:p>
      <w:pPr>
        <w:pStyle w:val="Normal"/>
        <w:tabs>
          <w:tab w:val="clear" w:pos="720"/>
          <w:tab w:val="left" w:pos="4320" w:leader="none"/>
          <w:tab w:val="left" w:pos="8640" w:leader="none"/>
        </w:tabs>
        <w:jc w:val="both"/>
        <w:rPr/>
      </w:pPr>
      <w:r>
        <w:rPr>
          <w:rFonts w:eastAsia="Arial" w:cs="Arial" w:ascii="Arial" w:hAnsi="Arial"/>
        </w:rPr>
        <w:t xml:space="preserve">    </w:t>
      </w:r>
      <w:r>
        <w:rPr>
          <w:rFonts w:cs="Arial" w:ascii="Arial" w:hAnsi="Arial"/>
          <w:b/>
          <w:bCs/>
        </w:rPr>
        <w:t>OPTION 2:  PHYSICAL INDEX w/ 10% USAGE TOLERANCE</w:t>
      </w:r>
    </w:p>
    <w:p>
      <w:pPr>
        <w:pStyle w:val="Normal"/>
        <w:numPr>
          <w:ilvl w:val="0"/>
          <w:numId w:val="2"/>
        </w:numPr>
        <w:tabs>
          <w:tab w:val="clear" w:pos="720"/>
          <w:tab w:val="left" w:pos="4320" w:leader="none"/>
          <w:tab w:val="left" w:pos="8640" w:leader="none"/>
        </w:tabs>
        <w:jc w:val="both"/>
        <w:rPr>
          <w:rFonts w:ascii="Arial" w:hAnsi="Arial" w:cs="Arial"/>
        </w:rPr>
      </w:pPr>
      <w:r>
        <w:rPr>
          <w:rFonts w:cs="Arial" w:ascii="Arial" w:hAnsi="Arial"/>
        </w:rPr>
        <w:t>First of the month index + $.07</w:t>
      </w:r>
    </w:p>
    <w:p>
      <w:pPr>
        <w:pStyle w:val="Normal"/>
        <w:numPr>
          <w:ilvl w:val="0"/>
          <w:numId w:val="2"/>
        </w:numPr>
        <w:tabs>
          <w:tab w:val="clear" w:pos="720"/>
          <w:tab w:val="left" w:pos="4320" w:leader="none"/>
          <w:tab w:val="left" w:pos="8640" w:leader="none"/>
        </w:tabs>
        <w:jc w:val="both"/>
        <w:rPr>
          <w:rFonts w:ascii="Arial" w:hAnsi="Arial" w:cs="Arial"/>
        </w:rPr>
      </w:pPr>
      <w:r>
        <w:rPr>
          <w:rFonts w:cs="Arial" w:ascii="Arial" w:hAnsi="Arial"/>
        </w:rPr>
        <w:t>Volumes &gt;/&lt; the 10% tolerance = GD for the delivery point +/- $.05</w:t>
      </w:r>
    </w:p>
    <w:p>
      <w:pPr>
        <w:pStyle w:val="Normal"/>
        <w:numPr>
          <w:ilvl w:val="0"/>
          <w:numId w:val="2"/>
        </w:numPr>
        <w:tabs>
          <w:tab w:val="clear" w:pos="720"/>
          <w:tab w:val="left" w:pos="4320" w:leader="none"/>
          <w:tab w:val="left" w:pos="8640" w:leader="none"/>
        </w:tabs>
        <w:jc w:val="both"/>
        <w:rPr>
          <w:rFonts w:ascii="Arial" w:hAnsi="Arial" w:cs="Arial"/>
        </w:rPr>
      </w:pPr>
      <w:r>
        <w:rPr>
          <w:rFonts w:cs="Arial" w:ascii="Arial" w:hAnsi="Arial"/>
        </w:rPr>
        <w:t>Price can be fixed for all or a portion of the baseload volume at any time based on the market at the time</w:t>
      </w:r>
    </w:p>
    <w:p>
      <w:pPr>
        <w:pStyle w:val="BodyText"/>
        <w:rPr>
          <w:bCs/>
        </w:rPr>
      </w:pPr>
      <w:r>
        <w:rPr>
          <w:bCs/>
        </w:rPr>
        <w:t xml:space="preserve">  </w:t>
      </w:r>
    </w:p>
    <w:p>
      <w:pPr>
        <w:pStyle w:val="BodyText"/>
        <w:rPr>
          <w:bCs/>
          <w:ins w:id="9" w:author="dfuller" w:date="2001-05-17T15:26:00Z"/>
        </w:rPr>
      </w:pPr>
      <w:ins w:id="8" w:author="dfuller" w:date="2001-05-17T15:26:00Z">
        <w:r>
          <w:rPr>
            <w:bCs/>
          </w:rPr>
        </w:r>
      </w:ins>
    </w:p>
    <w:p>
      <w:pPr>
        <w:pStyle w:val="BodyText"/>
        <w:rPr>
          <w:b/>
          <w:bCs/>
          <w:ins w:id="16" w:author="dfuller" w:date="2001-05-17T15:22:00Z"/>
        </w:rPr>
      </w:pPr>
      <w:ins w:id="10" w:author="dfuller" w:date="2001-05-30T11:53:00Z">
        <w:r>
          <w:rPr>
            <w:b/>
            <w:bCs/>
          </w:rPr>
          <w:t>Operational Flow Order (</w:t>
        </w:r>
      </w:ins>
      <w:ins w:id="11" w:author="dfuller" w:date="2001-05-22T18:25:00Z">
        <w:r>
          <w:rPr>
            <w:b/>
            <w:bCs/>
          </w:rPr>
          <w:t>OFO</w:t>
        </w:r>
      </w:ins>
      <w:ins w:id="12" w:author="dfuller" w:date="2001-05-30T11:53:00Z">
        <w:r>
          <w:rPr>
            <w:b/>
            <w:bCs/>
          </w:rPr>
          <w:t>)</w:t>
        </w:r>
      </w:ins>
      <w:ins w:id="13" w:author="dfuller" w:date="2001-05-22T18:25:00Z">
        <w:r>
          <w:rPr>
            <w:b/>
            <w:bCs/>
          </w:rPr>
          <w:t xml:space="preserve"> </w:t>
        </w:r>
      </w:ins>
      <w:ins w:id="14" w:author="dfuller" w:date="2001-05-30T11:52:00Z">
        <w:r>
          <w:rPr>
            <w:b/>
            <w:bCs/>
          </w:rPr>
          <w:t>Management</w:t>
        </w:r>
      </w:ins>
      <w:ins w:id="15" w:author="dfuller" w:date="2001-05-22T18:25:00Z">
        <w:r>
          <w:rPr>
            <w:b/>
            <w:bCs/>
          </w:rPr>
          <w:t>:</w:t>
        </w:r>
      </w:ins>
    </w:p>
    <w:p>
      <w:pPr>
        <w:pStyle w:val="ListBullet2"/>
        <w:ind w:hanging="0" w:start="0" w:end="0"/>
        <w:rPr>
          <w:rFonts w:ascii="Arial" w:hAnsi="Arial" w:cs="Arial"/>
          <w:b/>
          <w:bCs/>
          <w:sz w:val="22"/>
          <w:ins w:id="18" w:author="dfuller" w:date="2001-05-30T11:52:00Z"/>
        </w:rPr>
      </w:pPr>
      <w:ins w:id="17" w:author="dfuller" w:date="2001-05-30T11:52:00Z">
        <w:r>
          <w:rPr>
            <w:rFonts w:cs="Arial" w:ascii="Arial" w:hAnsi="Arial"/>
            <w:b/>
            <w:bCs/>
            <w:sz w:val="22"/>
          </w:rPr>
        </w:r>
      </w:ins>
    </w:p>
    <w:p>
      <w:pPr>
        <w:pStyle w:val="ListBullet2"/>
        <w:ind w:hanging="0" w:start="0" w:end="0"/>
        <w:rPr>
          <w:sz w:val="22"/>
          <w:ins w:id="22" w:author="dfuller" w:date="2001-05-30T11:53:00Z"/>
        </w:rPr>
      </w:pPr>
      <w:ins w:id="19" w:author="dfuller" w:date="2001-05-30T11:52:00Z">
        <w:r>
          <w:rPr>
            <w:sz w:val="22"/>
          </w:rPr>
          <w:t xml:space="preserve">Enron will work with </w:t>
        </w:r>
      </w:ins>
      <w:r>
        <w:rPr>
          <w:sz w:val="22"/>
        </w:rPr>
        <w:t>Conexant</w:t>
      </w:r>
      <w:ins w:id="20" w:author="dfuller" w:date="2001-05-30T11:53:00Z">
        <w:r>
          <w:rPr>
            <w:sz w:val="22"/>
          </w:rPr>
          <w:t xml:space="preserve"> to avert any OFO penalties.  </w:t>
        </w:r>
      </w:ins>
      <w:r>
        <w:rPr>
          <w:sz w:val="22"/>
        </w:rPr>
        <w:t>O</w:t>
      </w:r>
      <w:ins w:id="21" w:author="dfuller" w:date="2001-05-30T11:57:00Z">
        <w:r>
          <w:rPr>
            <w:sz w:val="22"/>
          </w:rPr>
          <w:t>ur proposed procedures for OFOs are as follows</w:t>
        </w:r>
      </w:ins>
      <w:r>
        <w:rPr>
          <w:sz w:val="22"/>
        </w:rPr>
        <w:t>:</w:t>
      </w:r>
    </w:p>
    <w:p>
      <w:pPr>
        <w:pStyle w:val="ListBullet2"/>
        <w:ind w:hanging="0" w:start="0" w:end="0"/>
        <w:rPr>
          <w:sz w:val="22"/>
          <w:ins w:id="24" w:author="dfuller" w:date="2001-05-30T11:50:00Z"/>
        </w:rPr>
      </w:pPr>
      <w:ins w:id="23" w:author="dfuller" w:date="2001-05-30T11:50:00Z">
        <w:r>
          <w:rPr>
            <w:sz w:val="22"/>
          </w:rPr>
        </w:r>
      </w:ins>
    </w:p>
    <w:p>
      <w:pPr>
        <w:pStyle w:val="ListBullet2"/>
        <w:numPr>
          <w:ilvl w:val="0"/>
          <w:numId w:val="4"/>
        </w:numPr>
        <w:rPr>
          <w:sz w:val="22"/>
          <w:ins w:id="27" w:author="dfuller" w:date="2001-05-30T11:50:00Z"/>
        </w:rPr>
      </w:pPr>
      <w:ins w:id="25" w:author="dfuller" w:date="2001-05-30T11:50:00Z">
        <w:r>
          <w:rPr>
            <w:sz w:val="22"/>
          </w:rPr>
          <w:t xml:space="preserve">Buyer shall assign an individual that Seller can contact 24-hours/day </w:t>
        </w:r>
      </w:ins>
      <w:r>
        <w:rPr>
          <w:sz w:val="22"/>
        </w:rPr>
        <w:t>regarding</w:t>
      </w:r>
      <w:ins w:id="26" w:author="dfuller" w:date="2001-05-30T11:50:00Z">
        <w:r>
          <w:rPr>
            <w:sz w:val="22"/>
          </w:rPr>
          <w:t xml:space="preserve"> OFO events.</w:t>
        </w:r>
      </w:ins>
    </w:p>
    <w:p>
      <w:pPr>
        <w:pStyle w:val="ListBullet2"/>
        <w:numPr>
          <w:ilvl w:val="0"/>
          <w:numId w:val="4"/>
        </w:numPr>
        <w:rPr>
          <w:sz w:val="22"/>
          <w:ins w:id="29" w:author="dfuller" w:date="2001-05-30T11:50:00Z"/>
        </w:rPr>
      </w:pPr>
      <w:ins w:id="28" w:author="dfuller" w:date="2001-05-30T11:50:00Z">
        <w:r>
          <w:rPr>
            <w:sz w:val="22"/>
          </w:rPr>
          <w:t>Seller shall be responsible for notifying Buyer in the event of an OFO requiring that Daily deliveries and usage equal each other within the tolerance permitted by the pipeline.  Notification shall be by telephone call on Seller’s recorded line noting the date and time of such call.</w:t>
        </w:r>
      </w:ins>
    </w:p>
    <w:p>
      <w:pPr>
        <w:pStyle w:val="ListBullet2"/>
        <w:numPr>
          <w:ilvl w:val="0"/>
          <w:numId w:val="4"/>
        </w:numPr>
        <w:rPr>
          <w:sz w:val="22"/>
          <w:ins w:id="31" w:author="dfuller" w:date="2001-05-30T11:50:00Z"/>
        </w:rPr>
      </w:pPr>
      <w:ins w:id="30" w:author="dfuller" w:date="2001-05-30T11:50:00Z">
        <w:r>
          <w:rPr>
            <w:sz w:val="22"/>
          </w:rPr>
          <w:t>Upon notification by Seller of an OFO event, Buyer shall set an OFO Quantity as the target for Seller to deliver during the OFO event.</w:t>
        </w:r>
      </w:ins>
    </w:p>
    <w:p>
      <w:pPr>
        <w:pStyle w:val="ListBullet2"/>
        <w:numPr>
          <w:ilvl w:val="0"/>
          <w:numId w:val="4"/>
        </w:numPr>
        <w:rPr>
          <w:sz w:val="22"/>
          <w:ins w:id="33" w:author="dfuller" w:date="2001-05-30T11:50:00Z"/>
        </w:rPr>
      </w:pPr>
      <w:ins w:id="32" w:author="dfuller" w:date="2001-05-30T11:50:00Z">
        <w:r>
          <w:rPr>
            <w:sz w:val="22"/>
          </w:rPr>
          <w:t xml:space="preserve">If Seller does not notify Buyer of an OFO event, and Seller incurs penalties as a result of Seller delivering a quantity that differs from Buyer’s usage; such penalties shall be the financial responsibility of Seller. </w:t>
        </w:r>
      </w:ins>
    </w:p>
    <w:p>
      <w:pPr>
        <w:pStyle w:val="ListBullet2"/>
        <w:numPr>
          <w:ilvl w:val="0"/>
          <w:numId w:val="4"/>
        </w:numPr>
        <w:rPr>
          <w:sz w:val="22"/>
          <w:ins w:id="35" w:author="dfuller" w:date="2001-05-30T11:50:00Z"/>
        </w:rPr>
      </w:pPr>
      <w:ins w:id="34" w:author="dfuller" w:date="2001-05-30T11:50:00Z">
        <w:r>
          <w:rPr>
            <w:sz w:val="22"/>
          </w:rPr>
          <w:t>Any penalties incurred by Seller in delivering the OFO Quantity shall be the financial responsibility of Buyer.</w:t>
        </w:r>
      </w:ins>
    </w:p>
    <w:p>
      <w:pPr>
        <w:pStyle w:val="ListBullet2"/>
        <w:numPr>
          <w:ilvl w:val="0"/>
          <w:numId w:val="4"/>
        </w:numPr>
        <w:rPr>
          <w:sz w:val="22"/>
          <w:ins w:id="37" w:author="dfuller" w:date="2001-05-30T11:50:00Z"/>
        </w:rPr>
      </w:pPr>
      <w:ins w:id="36" w:author="dfuller" w:date="2001-05-30T11:50:00Z">
        <w:r>
          <w:rPr>
            <w:sz w:val="22"/>
          </w:rPr>
          <w:t>Any penalties incurred by Seller as a result of its failure to deliver the OFO Quantity shall be the responsibility of Seller.</w:t>
        </w:r>
      </w:ins>
    </w:p>
    <w:p>
      <w:pPr>
        <w:pStyle w:val="ListBullet2"/>
        <w:numPr>
          <w:ilvl w:val="0"/>
          <w:numId w:val="4"/>
        </w:numPr>
        <w:rPr>
          <w:sz w:val="22"/>
        </w:rPr>
      </w:pPr>
      <w:ins w:id="38" w:author="dfuller" w:date="2001-05-30T11:50:00Z">
        <w:r>
          <w:rPr>
            <w:sz w:val="22"/>
          </w:rPr>
          <w:t xml:space="preserve">If Seller cannot contact Buyer’s representative to set the OFO Quantity, Seller shall set the OFO Quantity, notify Buyer of such OFO Quantity by leaving a telephone message with Buyer and shall be financially responsible for any penalties assessed Seller as a result of Seller delivering a quantity that differs from Buyer’s usage.  </w:t>
        </w:r>
      </w:ins>
    </w:p>
    <w:p>
      <w:pPr>
        <w:pStyle w:val="ListBullet2"/>
        <w:rPr>
          <w:sz w:val="22"/>
        </w:rPr>
      </w:pPr>
      <w:r>
        <w:rPr>
          <w:sz w:val="22"/>
        </w:rPr>
      </w:r>
    </w:p>
    <w:p>
      <w:pPr>
        <w:pStyle w:val="ListBullet2"/>
        <w:rPr>
          <w:sz w:val="22"/>
        </w:rPr>
      </w:pPr>
      <w:r>
        <w:rPr>
          <w:sz w:val="22"/>
        </w:rPr>
      </w:r>
    </w:p>
    <w:p>
      <w:pPr>
        <w:pStyle w:val="ListBullet2"/>
        <w:rPr>
          <w:sz w:val="22"/>
          <w:ins w:id="40" w:author="dfuller" w:date="2001-05-30T11:50:00Z"/>
        </w:rPr>
      </w:pPr>
      <w:ins w:id="39" w:author="dfuller" w:date="2001-05-30T11:50:00Z">
        <w:r>
          <w:rPr>
            <w:sz w:val="22"/>
          </w:rPr>
        </w:r>
      </w:ins>
    </w:p>
    <w:p>
      <w:pPr>
        <w:pStyle w:val="BodyText"/>
        <w:rPr>
          <w:b/>
          <w:bCs/>
          <w:sz w:val="22"/>
        </w:rPr>
      </w:pPr>
      <w:r>
        <w:rPr>
          <w:b/>
          <w:bCs/>
          <w:sz w:val="22"/>
        </w:rPr>
      </w:r>
    </w:p>
    <w:p>
      <w:pPr>
        <w:pStyle w:val="BodyText"/>
        <w:rPr>
          <w:b/>
          <w:bCs/>
          <w:iCs/>
        </w:rPr>
      </w:pPr>
      <w:r>
        <w:rPr>
          <w:b/>
          <w:bCs/>
          <w:iCs/>
        </w:rPr>
      </w:r>
    </w:p>
    <w:p>
      <w:pPr>
        <w:pStyle w:val="BodyText"/>
        <w:rPr>
          <w:b/>
          <w:i/>
          <w:i/>
          <w:sz w:val="18"/>
        </w:rPr>
      </w:pPr>
      <w:r>
        <w:rPr>
          <w:b/>
          <w:i/>
          <w:sz w:val="18"/>
        </w:rPr>
        <w:t>This Term Sheet is intended to facilitate the negotiation, preparation, and execution of definitive agreements. The prices set forth in this term sheet are subject to change until, if ever, definitive agreement(s) relating to the prospective transaction addressed herein are executed. This term sheet  is not intended to create and does not create a binding or enforceable contract or commitment by ENA or any of its affiliates, and may not be relied upon by either party as a basis for a contract by estoppel or otherwise.  Consummation of any transaction is subject to, among other things the following conditions:  (i) receipt of all necessary or advisable regulatory or other approvals, permits and consents, (ii) completion of due diligence inquiries to the satisfaction of ENA, (iii) approval by the board of directors or other required internal approvals of ENA, and, if applicable, their affiliates, and (iv) negotiation, execution, and delivery of definitive agreements relating to all aspects of the transaction.</w:t>
      </w:r>
    </w:p>
    <w:sectPr>
      <w:footerReference w:type="default" r:id="rId2"/>
      <w:footerReference w:type="first" r:id="rId3"/>
      <w:type w:val="nextPage"/>
      <w:pgSz w:w="12240" w:h="15840"/>
      <w:pgMar w:left="1800" w:right="1800" w:gutter="0" w:header="0" w:top="144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0"/>
        <w:i w:val="false"/>
        <w:u w:val="none"/>
        <w:b/>
        <w:rFonts w:ascii="Times New Roman" w:hAnsi="Times New Roman" w:cs="Times New Roman"/>
        <w:color w:val="000000"/>
      </w:r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numFmt w:val="bullet"/>
      <w:lvlText w:val="-"/>
      <w:lvlJc w:val="start"/>
      <w:pPr>
        <w:tabs>
          <w:tab w:val="num" w:pos="1815"/>
        </w:tabs>
        <w:ind w:start="1815" w:hanging="360"/>
      </w:pPr>
      <w:rPr>
        <w:rFonts w:ascii="Times New Roman" w:hAnsi="Times New Roman" w:cs="Times New Roman" w:hint="default"/>
      </w:rPr>
    </w:lvl>
  </w:abstractNum>
  <w:abstractNum w:abstractNumId="3">
    <w:lvl w:ilvl="0">
      <w:start w:val="1"/>
      <w:numFmt w:val="decimal"/>
      <w:lvlText w:val="%1."/>
      <w:lvlJc w:val="start"/>
      <w:pPr>
        <w:tabs>
          <w:tab w:val="num" w:pos="360"/>
        </w:tabs>
        <w:ind w:start="360" w:hanging="360"/>
      </w:pPr>
      <w:rPr>
        <w:sz w:val="22"/>
        <w:rFonts w:ascii="Times New Roman" w:hAnsi="Times New Roman" w:cs="Times New Roman"/>
      </w:r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style>
  <w:style w:type="character" w:styleId="WW8Num13z0">
    <w:name w:val="WW8Num13z0"/>
    <w:qFormat/>
    <w:rPr>
      <w:rFonts w:ascii="Times New Roman" w:hAnsi="Times New Roman" w:cs="Times New Roman"/>
      <w:sz w:val="22"/>
    </w:rPr>
  </w:style>
  <w:style w:type="character" w:styleId="WW8Num14z0">
    <w:name w:val="WW8Num14z0"/>
    <w:qFormat/>
    <w:rPr/>
  </w:style>
  <w:style w:type="character" w:styleId="WW8Num15z0">
    <w:name w:val="WW8Num15z0"/>
    <w:qFormat/>
    <w:rPr/>
  </w:style>
  <w:style w:type="character" w:styleId="WW8Num16z0">
    <w:name w:val="WW8Num16z0"/>
    <w:qFormat/>
    <w:rPr>
      <w:rFonts w:ascii="Times New Roman" w:hAnsi="Times New Roman" w:cs="Times New Roman"/>
      <w:b/>
      <w:sz w:val="22"/>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Times New Roman" w:hAnsi="Times New Roman" w:cs="Times New Roman"/>
      <w:b/>
      <w:i w:val="false"/>
      <w:color w:val="000000"/>
      <w:sz w:val="20"/>
      <w:u w:val="none"/>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rFonts w:ascii="Wingdings" w:hAnsi="Wingdings" w:cs="Wingdings"/>
    </w:rPr>
  </w:style>
  <w:style w:type="character" w:styleId="WW8Num41z0">
    <w:name w:val="WW8Num4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jc w:val="both"/>
    </w:pPr>
    <w:rPr/>
  </w:style>
  <w:style w:type="paragraph" w:styleId="BodyTextIndent3">
    <w:name w:val="Body Text Indent 3"/>
    <w:basedOn w:val="Normal"/>
    <w:qFormat/>
    <w:pPr>
      <w:ind w:hanging="0" w:start="720" w:end="0"/>
    </w:pPr>
    <w:rPr>
      <w:sz w:val="22"/>
    </w:rPr>
  </w:style>
  <w:style w:type="paragraph" w:styleId="TOC9">
    <w:name w:val="toc 9"/>
    <w:basedOn w:val="Normal"/>
    <w:next w:val="Normal"/>
    <w:pPr>
      <w:tabs>
        <w:tab w:val="left" w:pos="720" w:leader="none"/>
        <w:tab w:val="right" w:pos="9360" w:leader="dot"/>
      </w:tabs>
    </w:pPr>
    <w:rPr>
      <w:sz w:val="24"/>
    </w:rPr>
  </w:style>
  <w:style w:type="paragraph" w:styleId="Header">
    <w:name w:val="header"/>
    <w:basedOn w:val="Normal"/>
    <w:pPr>
      <w:tabs>
        <w:tab w:val="clear" w:pos="720"/>
        <w:tab w:val="center" w:pos="4320" w:leader="none"/>
        <w:tab w:val="right" w:pos="8640" w:leader="none"/>
      </w:tabs>
    </w:pPr>
    <w:rPr/>
  </w:style>
  <w:style w:type="paragraph" w:styleId="ListBullet2">
    <w:name w:val="List Bullet 2"/>
    <w:basedOn w:val="Normal"/>
    <w:pPr>
      <w:ind w:hanging="360" w:start="720" w:end="0"/>
    </w:pPr>
    <w:rPr>
      <w:sz w:val="24"/>
    </w:rPr>
  </w:style>
  <w:style w:type="paragraph" w:styleId="BodyText3">
    <w:name w:val="Body Text 3"/>
    <w:basedOn w:val="Normal"/>
    <w:qFormat/>
    <w:pPr/>
    <w:rPr>
      <w:b/>
      <w:sz w:val="22"/>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2001-11-16T12:36:00Z</dcterms:created>
  <dc:creator>Jim Buerkle</dc:creator>
  <dc:description/>
  <dc:language>en-CA</dc:language>
  <cp:lastModifiedBy>kward</cp:lastModifiedBy>
  <cp:lastPrinted>2001-11-16T10:27:00Z</cp:lastPrinted>
  <dcterms:modified xsi:type="dcterms:W3CDTF">2001-11-16T13:58:00Z</dcterms:modified>
  <cp:revision>8</cp:revision>
  <dc:subject/>
  <dc:title>IPCo RFP Response</dc:title>
</cp:coreProperties>
</file>