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C:\TEMP\74ZP04!.DOC</w:t>
      </w:r>
    </w:p>
    <w:p>
      <w:pPr>
        <w:pStyle w:val="Normal"/>
        <w:bidi w:val="0"/>
        <w:jc w:val="start"/>
        <w:rPr/>
      </w:pPr>
      <w:r>
        <w:rPr/>
        <w:t>and revised document: F:\NY01\DOCS\JAR4\NONE\74ZP06!.DOC</w:t>
      </w:r>
    </w:p>
    <w:p>
      <w:pPr>
        <w:pStyle w:val="Normal"/>
        <w:bidi w:val="0"/>
        <w:jc w:val="start"/>
        <w:rPr/>
      </w:pPr>
      <w:r>
        <w:rPr/>
      </w:r>
    </w:p>
    <w:p>
      <w:pPr>
        <w:pStyle w:val="Normal"/>
        <w:bidi w:val="0"/>
        <w:jc w:val="start"/>
        <w:rPr/>
      </w:pPr>
      <w:r>
        <w:rPr/>
        <w:t>CompareRite found    162 change(s) in the text</w:t>
      </w:r>
    </w:p>
    <w:p>
      <w:pPr>
        <w:pStyle w:val="Normal"/>
        <w:bidi w:val="0"/>
        <w:jc w:val="start"/>
        <w:rPr/>
      </w:pPr>
      <w:r>
        <w:rPr/>
        <w:t>CompareRite found        6 change(s) in the notes</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Bold+Dbl Underline text </w:t>
      </w:r>
      <w:r>
        <w:br w:type="page"/>
      </w:r>
    </w:p>
    <w:p>
      <w:pPr>
        <w:pStyle w:val="VETitleBoldCenterUnderlineTBCU"/>
        <w:bidi w:val="0"/>
        <w:rPr>
          <w:rFonts w:ascii="Times New Roman" w:hAnsi="Times New Roman"/>
          <w:strike/>
        </w:rPr>
      </w:pPr>
      <w:r>
        <w:rPr>
          <w:rFonts w:ascii="Times New Roman" w:hAnsi="Times New Roman"/>
          <w:strike/>
        </w:rPr>
        <w:t>M&amp;F Draft</w:t>
      </w:r>
    </w:p>
    <w:p>
      <w:pPr>
        <w:pStyle w:val="VETitleBoldCenterUnderlineTBCU"/>
        <w:bidi w:val="0"/>
        <w:rPr>
          <w:rFonts w:ascii="Times New Roman" w:hAnsi="Times New Roman"/>
          <w:strike/>
        </w:rPr>
      </w:pPr>
      <w:r>
        <w:rPr>
          <w:rFonts w:ascii="Times New Roman" w:hAnsi="Times New Roman"/>
          <w:strike/>
        </w:rPr>
        <w:t>2/26/2001</w:t>
      </w:r>
    </w:p>
    <w:p>
      <w:pPr>
        <w:pStyle w:val="VETitleBoldCenterUnderlineTBCU"/>
        <w:bidi w:val="0"/>
        <w:rPr>
          <w:rFonts w:ascii="Times New Roman" w:hAnsi="Times New Roman"/>
          <w:strike/>
        </w:rPr>
      </w:pPr>
      <w:r>
        <w:rPr>
          <w:rFonts w:ascii="Times New Roman" w:hAnsi="Times New Roman"/>
          <w:strike/>
        </w:rPr>
      </w:r>
    </w:p>
    <w:p>
      <w:pPr>
        <w:pStyle w:val="VETitleBoldCenterUnderlineTBCU"/>
        <w:bidi w:val="0"/>
        <w:rPr>
          <w:rFonts w:ascii="Times New Roman" w:hAnsi="Times New Roman"/>
        </w:rPr>
      </w:pPr>
      <w:r>
        <w:rPr>
          <w:rFonts w:ascii="Times New Roman" w:hAnsi="Times New Roman"/>
        </w:rPr>
        <w:t>AMENDED AND RESTATED REGISTRATION RIGHTS AGREEMENT</w:t>
      </w:r>
    </w:p>
    <w:p>
      <w:pPr>
        <w:pStyle w:val="VEBodyTextFLIBTFL"/>
        <w:bidi w:val="0"/>
        <w:rPr>
          <w:rFonts w:ascii="Times New Roman" w:hAnsi="Times New Roman"/>
        </w:rPr>
      </w:pPr>
      <w:r>
        <w:rPr>
          <w:rFonts w:ascii="Times New Roman" w:hAnsi="Times New Roman"/>
        </w:rPr>
        <w:t xml:space="preserve">This AMENDED AND RESTATED REGISTRATION RIGHTS AGREEMENT (this </w:t>
      </w:r>
      <w:r>
        <w:rPr>
          <w:rFonts w:ascii="Times New Roman" w:hAnsi="Times New Roman"/>
          <w:b/>
        </w:rPr>
        <w:t>“Agreement”</w:t>
      </w:r>
      <w:r>
        <w:rPr>
          <w:rFonts w:ascii="Times New Roman" w:hAnsi="Times New Roman"/>
        </w:rPr>
        <w:t xml:space="preserve">), dated as of ___________, 2001, is among </w:t>
      </w:r>
      <w:r>
        <w:rPr>
          <w:rFonts w:ascii="Times New Roman" w:hAnsi="Times New Roman"/>
          <w:strike/>
        </w:rPr>
        <w:t>(a) Kiodex</w:t>
      </w:r>
      <w:r>
        <w:rPr>
          <w:rFonts w:ascii="Times New Roman" w:hAnsi="Times New Roman"/>
          <w:b/>
          <w:u w:val="double"/>
        </w:rPr>
        <w:t>(a) Kiodex</w:t>
      </w:r>
      <w:r>
        <w:rPr>
          <w:rFonts w:ascii="Times New Roman" w:hAnsi="Times New Roman"/>
        </w:rPr>
        <w:t xml:space="preserve">, Inc., a Delaware corporation (the </w:t>
      </w:r>
      <w:r>
        <w:rPr>
          <w:rFonts w:ascii="Times New Roman" w:hAnsi="Times New Roman"/>
          <w:b/>
        </w:rPr>
        <w:t>“Company”</w:t>
      </w:r>
      <w:r>
        <w:rPr>
          <w:rFonts w:ascii="Times New Roman" w:hAnsi="Times New Roman"/>
        </w:rPr>
        <w:t xml:space="preserve">), </w:t>
      </w:r>
      <w:r>
        <w:rPr>
          <w:rFonts w:ascii="Times New Roman" w:hAnsi="Times New Roman"/>
          <w:strike/>
        </w:rPr>
        <w:t>(b) Enron</w:t>
      </w:r>
      <w:r>
        <w:rPr>
          <w:rFonts w:ascii="Times New Roman" w:hAnsi="Times New Roman"/>
          <w:b/>
          <w:u w:val="double"/>
        </w:rPr>
        <w:t>(b) Enron</w:t>
      </w:r>
      <w:r>
        <w:rPr>
          <w:rFonts w:ascii="Times New Roman" w:hAnsi="Times New Roman"/>
        </w:rPr>
        <w:t xml:space="preserve"> Net Works Investments</w:t>
      </w:r>
      <w:r>
        <w:rPr>
          <w:rFonts w:ascii="Times New Roman" w:hAnsi="Times New Roman"/>
          <w:strike/>
        </w:rPr>
        <w:t>,</w:t>
      </w:r>
      <w:r>
        <w:rPr>
          <w:rFonts w:ascii="Times New Roman" w:hAnsi="Times New Roman"/>
        </w:rPr>
        <w:t xml:space="preserve"> LLC, a Delaware limited liability company (</w:t>
      </w:r>
      <w:r>
        <w:rPr>
          <w:rFonts w:ascii="Times New Roman" w:hAnsi="Times New Roman"/>
          <w:b/>
        </w:rPr>
        <w:t>“Enron”</w:t>
      </w:r>
      <w:r>
        <w:rPr>
          <w:rFonts w:ascii="Times New Roman" w:hAnsi="Times New Roman"/>
        </w:rPr>
        <w:t xml:space="preserve">), </w:t>
      </w:r>
      <w:r>
        <w:rPr>
          <w:rFonts w:ascii="Times New Roman" w:hAnsi="Times New Roman"/>
          <w:strike/>
        </w:rPr>
        <w:t>(c) each</w:t>
      </w:r>
      <w:r>
        <w:rPr>
          <w:rFonts w:ascii="Times New Roman" w:hAnsi="Times New Roman"/>
          <w:b/>
          <w:u w:val="double"/>
        </w:rPr>
        <w:t>(c) each</w:t>
      </w:r>
      <w:r>
        <w:rPr>
          <w:rFonts w:ascii="Times New Roman" w:hAnsi="Times New Roman"/>
        </w:rPr>
        <w:t xml:space="preserve"> of the parties listed on </w:t>
      </w:r>
      <w:r>
        <w:rPr>
          <w:rFonts w:ascii="Times New Roman" w:hAnsi="Times New Roman"/>
          <w:u w:val="single"/>
        </w:rPr>
        <w:t>Exhibit A</w:t>
      </w:r>
      <w:r>
        <w:rPr>
          <w:rFonts w:ascii="Times New Roman" w:hAnsi="Times New Roman"/>
        </w:rPr>
        <w:t xml:space="preserve"> hereto (together with Enron, the </w:t>
      </w:r>
      <w:r>
        <w:rPr>
          <w:rFonts w:ascii="Times New Roman" w:hAnsi="Times New Roman"/>
          <w:b/>
        </w:rPr>
        <w:t>“Investors”</w:t>
      </w:r>
      <w:r>
        <w:rPr>
          <w:rFonts w:ascii="Times New Roman" w:hAnsi="Times New Roman"/>
        </w:rPr>
        <w:t xml:space="preserve">), </w:t>
      </w:r>
      <w:r>
        <w:rPr>
          <w:rFonts w:ascii="Times New Roman" w:hAnsi="Times New Roman"/>
          <w:strike/>
        </w:rPr>
        <w:t>indentified</w:t>
      </w:r>
      <w:r>
        <w:rPr>
          <w:rFonts w:ascii="Times New Roman" w:hAnsi="Times New Roman"/>
        </w:rPr>
        <w:t xml:space="preserve"> </w:t>
      </w:r>
      <w:r>
        <w:rPr>
          <w:rFonts w:ascii="Times New Roman" w:hAnsi="Times New Roman"/>
          <w:b/>
          <w:u w:val="double"/>
        </w:rPr>
        <w:t>identified</w:t>
      </w:r>
      <w:r>
        <w:rPr>
          <w:rFonts w:ascii="Times New Roman" w:hAnsi="Times New Roman"/>
        </w:rPr>
        <w:t xml:space="preserve"> by such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investor identification number previously provided by the Company to such party and </w:t>
      </w:r>
      <w:r>
        <w:rPr>
          <w:rFonts w:ascii="Times New Roman" w:hAnsi="Times New Roman"/>
          <w:strike/>
        </w:rPr>
        <w:t>(c) each</w:t>
      </w:r>
      <w:r>
        <w:rPr>
          <w:rFonts w:ascii="Times New Roman" w:hAnsi="Times New Roman"/>
          <w:b/>
          <w:u w:val="double"/>
        </w:rPr>
        <w:t>(d) each</w:t>
      </w:r>
      <w:r>
        <w:rPr>
          <w:rFonts w:ascii="Times New Roman" w:hAnsi="Times New Roman"/>
        </w:rPr>
        <w:t xml:space="preserve"> other Person who becomes a party to this Agreement as provided herein by executing an Instrument of Accession (an </w:t>
      </w:r>
      <w:r>
        <w:rPr>
          <w:rFonts w:ascii="Times New Roman" w:hAnsi="Times New Roman"/>
          <w:b/>
        </w:rPr>
        <w:t>“Instrument of Accession”</w:t>
      </w:r>
      <w:r>
        <w:rPr>
          <w:rFonts w:ascii="Times New Roman" w:hAnsi="Times New Roman"/>
        </w:rPr>
        <w:t xml:space="preserve">) (collectively with the Investors, the </w:t>
      </w:r>
      <w:r>
        <w:rPr>
          <w:rFonts w:ascii="Times New Roman" w:hAnsi="Times New Roman"/>
          <w:b/>
        </w:rPr>
        <w:t>“Holders”</w:t>
      </w:r>
      <w:r>
        <w:rPr>
          <w:rFonts w:ascii="Times New Roman" w:hAnsi="Times New Roman"/>
        </w:rPr>
        <w:t xml:space="preserve">, and each individually, a </w:t>
      </w:r>
      <w:r>
        <w:rPr>
          <w:rFonts w:ascii="Times New Roman" w:hAnsi="Times New Roman"/>
          <w:b/>
        </w:rPr>
        <w:t>“Holder”</w:t>
      </w:r>
      <w:r>
        <w:rPr>
          <w:rFonts w:ascii="Times New Roman" w:hAnsi="Times New Roman"/>
        </w:rPr>
        <w:t>).</w:t>
      </w:r>
    </w:p>
    <w:p>
      <w:pPr>
        <w:pStyle w:val="VEBodyTextFLIBTFL"/>
        <w:bidi w:val="0"/>
        <w:rPr>
          <w:rFonts w:ascii="Times New Roman" w:hAnsi="Times New Roman"/>
        </w:rPr>
      </w:pPr>
      <w:r>
        <w:rPr>
          <w:rFonts w:ascii="Times New Roman" w:hAnsi="Times New Roman"/>
        </w:rPr>
        <w:t xml:space="preserve">This Agreement is made in connection with </w:t>
      </w:r>
      <w:r>
        <w:rPr>
          <w:rFonts w:ascii="Times New Roman" w:hAnsi="Times New Roman"/>
          <w:strike/>
        </w:rPr>
        <w:t>(i) the</w:t>
      </w:r>
      <w:r>
        <w:rPr>
          <w:rFonts w:ascii="Times New Roman" w:hAnsi="Times New Roman"/>
          <w:b/>
          <w:u w:val="double"/>
        </w:rPr>
        <w:t>(i) the</w:t>
      </w:r>
      <w:r>
        <w:rPr>
          <w:rFonts w:ascii="Times New Roman" w:hAnsi="Times New Roman"/>
        </w:rPr>
        <w:t xml:space="preserve"> Common Stock Purchase Agreement, dated as of </w:t>
      </w:r>
      <w:r>
        <w:rPr>
          <w:rFonts w:ascii="Times New Roman" w:hAnsi="Times New Roman"/>
          <w:b/>
          <w:u w:val="double"/>
        </w:rPr>
        <w:t>__________</w:t>
      </w:r>
      <w:r>
        <w:rPr>
          <w:rFonts w:ascii="Times New Roman" w:hAnsi="Times New Roman"/>
        </w:rPr>
        <w:t xml:space="preserve">, 2001 (the </w:t>
      </w:r>
      <w:r>
        <w:rPr>
          <w:rFonts w:ascii="Times New Roman" w:hAnsi="Times New Roman"/>
          <w:b/>
        </w:rPr>
        <w:t>“Enron Purchase Agreement”</w:t>
      </w:r>
      <w:r>
        <w:rPr>
          <w:rFonts w:ascii="Times New Roman" w:hAnsi="Times New Roman"/>
        </w:rPr>
        <w:t xml:space="preserve">), by and between the Company and Enron and </w:t>
      </w:r>
      <w:r>
        <w:rPr>
          <w:rFonts w:ascii="Times New Roman" w:hAnsi="Times New Roman"/>
          <w:strike/>
        </w:rPr>
        <w:t>(ii) the</w:t>
      </w:r>
      <w:r>
        <w:rPr>
          <w:rFonts w:ascii="Times New Roman" w:hAnsi="Times New Roman"/>
          <w:b/>
          <w:u w:val="double"/>
        </w:rPr>
        <w:t>(ii) the</w:t>
      </w:r>
      <w:r>
        <w:rPr>
          <w:rFonts w:ascii="Times New Roman" w:hAnsi="Times New Roman"/>
        </w:rPr>
        <w:t xml:space="preserve"> Subscription Agreements, dated as of August 30, 2000, (the </w:t>
      </w:r>
      <w:r>
        <w:rPr>
          <w:rFonts w:ascii="Times New Roman" w:hAnsi="Times New Roman"/>
          <w:b/>
        </w:rPr>
        <w:t xml:space="preserve">“Original Purchase </w:t>
      </w:r>
      <w:r>
        <w:rPr>
          <w:rFonts w:ascii="Times New Roman" w:hAnsi="Times New Roman"/>
          <w:b/>
          <w:strike/>
        </w:rPr>
        <w:t>Agreements</w:t>
      </w:r>
      <w:r>
        <w:rPr>
          <w:rFonts w:ascii="Times New Roman" w:hAnsi="Times New Roman"/>
          <w:b/>
        </w:rPr>
        <w:t xml:space="preserve"> </w:t>
      </w:r>
      <w:r>
        <w:rPr>
          <w:rFonts w:ascii="Times New Roman" w:hAnsi="Times New Roman"/>
          <w:b/>
          <w:u w:val="double"/>
        </w:rPr>
        <w:t>Agreements”</w:t>
      </w:r>
      <w:r>
        <w:rPr>
          <w:rFonts w:ascii="Times New Roman" w:hAnsi="Times New Roman"/>
        </w:rPr>
        <w:t xml:space="preserve">, and together with the Enron Purchase Agreement, the </w:t>
      </w:r>
      <w:r>
        <w:rPr>
          <w:rFonts w:ascii="Times New Roman" w:hAnsi="Times New Roman"/>
          <w:b/>
        </w:rPr>
        <w:t xml:space="preserve">“Purchase </w:t>
      </w:r>
      <w:r>
        <w:rPr>
          <w:rFonts w:ascii="Times New Roman" w:hAnsi="Times New Roman"/>
          <w:b/>
          <w:strike/>
        </w:rPr>
        <w:t>Agreements””)</w:t>
      </w:r>
      <w:r>
        <w:rPr>
          <w:rFonts w:ascii="Times New Roman" w:hAnsi="Times New Roman"/>
          <w:b/>
        </w:rPr>
        <w:t xml:space="preserve"> </w:t>
      </w:r>
      <w:r>
        <w:rPr>
          <w:rFonts w:ascii="Times New Roman" w:hAnsi="Times New Roman"/>
          <w:b/>
          <w:u w:val="double"/>
        </w:rPr>
        <w:t>Agreements”)</w:t>
      </w:r>
      <w:r>
        <w:rPr>
          <w:rFonts w:ascii="Times New Roman" w:hAnsi="Times New Roman"/>
        </w:rPr>
        <w:t>, among the Company and the stockholders of the Company party thereto.    In order to induce the Investors to enter into the Purchase Agreements, the Company has agreed to provide the registration rights set forth herein.</w:t>
      </w:r>
    </w:p>
    <w:p>
      <w:pPr>
        <w:pStyle w:val="VEBodyTextFLIBTFL"/>
        <w:bidi w:val="0"/>
        <w:rPr>
          <w:rFonts w:ascii="Times New Roman" w:hAnsi="Times New Roman"/>
        </w:rPr>
      </w:pPr>
      <w:r>
        <w:rPr>
          <w:rFonts w:ascii="Times New Roman" w:hAnsi="Times New Roman"/>
        </w:rPr>
        <w:t>The parties hereby agree as follows:</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color w:val="0000FF"/>
          <w:u w:val="none"/>
        </w:rPr>
        <w:t>1.</w:t>
        <w:tab/>
      </w:r>
      <w:r>
        <w:rPr>
          <w:rFonts w:ascii="Times New Roman" w:hAnsi="Times New Roman"/>
        </w:rPr>
        <w:t>Definitions</w:t>
      </w:r>
    </w:p>
    <w:p>
      <w:pPr>
        <w:pStyle w:val="VEBodyText1BT1"/>
        <w:bidi w:val="0"/>
        <w:rPr>
          <w:rFonts w:ascii="Times New Roman" w:hAnsi="Times New Roman"/>
        </w:rPr>
      </w:pPr>
      <w:r>
        <w:rPr>
          <w:rFonts w:ascii="Times New Roman" w:hAnsi="Times New Roman"/>
        </w:rPr>
        <w:t>.    As used herein, the following terms have the following meanings:</w:t>
      </w:r>
    </w:p>
    <w:p>
      <w:pPr>
        <w:pStyle w:val="VEBodyTextFLIBTFL"/>
        <w:bidi w:val="0"/>
        <w:rPr>
          <w:rFonts w:ascii="Times New Roman" w:hAnsi="Times New Roman"/>
        </w:rPr>
      </w:pPr>
      <w:r>
        <w:rPr>
          <w:rFonts w:ascii="Times New Roman" w:hAnsi="Times New Roman"/>
          <w:b/>
          <w:strike/>
        </w:rPr>
        <w:t>“</w:t>
      </w:r>
      <w:r>
        <w:rPr>
          <w:rFonts w:ascii="Times New Roman" w:hAnsi="Times New Roman"/>
          <w:b/>
          <w:strike/>
        </w:rPr>
        <w:t xml:space="preserve">Affiliates” means </w:t>
      </w:r>
      <w:r>
        <w:rPr>
          <w:rFonts w:ascii="Times New Roman" w:hAnsi="Times New Roman"/>
          <w:b/>
          <w:u w:val="double"/>
        </w:rPr>
        <w:t>“Affiliate”</w:t>
      </w:r>
      <w:r>
        <w:rPr>
          <w:rFonts w:ascii="Times New Roman" w:hAnsi="Times New Roman"/>
        </w:rPr>
        <w:t xml:space="preserve"> </w:t>
      </w:r>
      <w:r>
        <w:rPr>
          <w:rFonts w:ascii="Times New Roman" w:hAnsi="Times New Roman"/>
          <w:b/>
          <w:u w:val="double"/>
        </w:rPr>
        <w:t>means, with respect to a person,</w:t>
      </w:r>
      <w:r>
        <w:rPr>
          <w:rFonts w:ascii="Times New Roman" w:hAnsi="Times New Roman"/>
        </w:rPr>
        <w:t xml:space="preserve"> any other person directly or indirectly </w:t>
      </w:r>
      <w:r>
        <w:rPr>
          <w:rFonts w:ascii="Times New Roman" w:hAnsi="Times New Roman"/>
          <w:b/>
          <w:u w:val="double"/>
        </w:rPr>
        <w:t>through one or more intermediaries</w:t>
      </w:r>
      <w:r>
        <w:rPr>
          <w:rFonts w:ascii="Times New Roman" w:hAnsi="Times New Roman"/>
        </w:rPr>
        <w:t xml:space="preserve"> controlling, controlled by, or under direct or indirect common control with </w:t>
      </w:r>
      <w:r>
        <w:rPr>
          <w:rFonts w:ascii="Times New Roman" w:hAnsi="Times New Roman"/>
          <w:strike/>
        </w:rPr>
        <w:t>the Holder (or other referenced person)</w:t>
      </w:r>
      <w:r>
        <w:rPr>
          <w:rFonts w:ascii="Times New Roman" w:hAnsi="Times New Roman"/>
        </w:rPr>
        <w:t xml:space="preserve"> </w:t>
      </w:r>
      <w:r>
        <w:rPr>
          <w:rFonts w:ascii="Times New Roman" w:hAnsi="Times New Roman"/>
          <w:b/>
          <w:u w:val="double"/>
        </w:rPr>
        <w:t>such person</w:t>
      </w:r>
      <w:r>
        <w:rPr>
          <w:rFonts w:ascii="Times New Roman" w:hAnsi="Times New Roman"/>
        </w:rPr>
        <w:t xml:space="preserve"> and includes without limitation, (a) any </w:t>
      </w:r>
      <w:r>
        <w:rPr>
          <w:rFonts w:ascii="Times New Roman" w:hAnsi="Times New Roman"/>
          <w:b/>
          <w:u w:val="double"/>
        </w:rPr>
        <w:t>other</w:t>
      </w:r>
      <w:r>
        <w:rPr>
          <w:rFonts w:ascii="Times New Roman" w:hAnsi="Times New Roman"/>
        </w:rPr>
        <w:t xml:space="preserve"> person who is an officer, director, or direct or indirect beneficial holder of at least 10% of the then outstanding capital stock of </w:t>
      </w:r>
      <w:r>
        <w:rPr>
          <w:rFonts w:ascii="Times New Roman" w:hAnsi="Times New Roman"/>
          <w:strike/>
        </w:rPr>
        <w:t>the Holder (or other referenced person)</w:t>
      </w:r>
      <w:r>
        <w:rPr>
          <w:rFonts w:ascii="Times New Roman" w:hAnsi="Times New Roman"/>
        </w:rPr>
        <w:t xml:space="preserve"> </w:t>
      </w:r>
      <w:r>
        <w:rPr>
          <w:rFonts w:ascii="Times New Roman" w:hAnsi="Times New Roman"/>
          <w:b/>
          <w:u w:val="double"/>
        </w:rPr>
        <w:t>such person</w:t>
      </w:r>
      <w:r>
        <w:rPr>
          <w:rFonts w:ascii="Times New Roman" w:hAnsi="Times New Roman"/>
        </w:rPr>
        <w:t xml:space="preserve">, and any of the Family Members of any such person, (b) any </w:t>
      </w:r>
      <w:r>
        <w:rPr>
          <w:rFonts w:ascii="Times New Roman" w:hAnsi="Times New Roman"/>
          <w:b/>
          <w:u w:val="double"/>
        </w:rPr>
        <w:t>other</w:t>
      </w:r>
      <w:r>
        <w:rPr>
          <w:rFonts w:ascii="Times New Roman" w:hAnsi="Times New Roman"/>
        </w:rPr>
        <w:t xml:space="preserve"> person of which </w:t>
      </w:r>
      <w:r>
        <w:rPr>
          <w:rFonts w:ascii="Times New Roman" w:hAnsi="Times New Roman"/>
          <w:strike/>
        </w:rPr>
        <w:t>the Holder (or other referenced person)</w:t>
      </w:r>
      <w:r>
        <w:rPr>
          <w:rFonts w:ascii="Times New Roman" w:hAnsi="Times New Roman"/>
        </w:rPr>
        <w:t xml:space="preserve"> </w:t>
      </w:r>
      <w:r>
        <w:rPr>
          <w:rFonts w:ascii="Times New Roman" w:hAnsi="Times New Roman"/>
          <w:b/>
          <w:u w:val="double"/>
        </w:rPr>
        <w:t>such person</w:t>
      </w:r>
      <w:r>
        <w:rPr>
          <w:rFonts w:ascii="Times New Roman" w:hAnsi="Times New Roman"/>
        </w:rPr>
        <w:t xml:space="preserve"> and/or its Affiliates (as defined in clause (a) above), directly or indirectly, either beneficially own(s) at least 10% of the then outstanding equity securities or constitute(s) at least a 10% equity participant, </w:t>
      </w:r>
      <w:r>
        <w:rPr>
          <w:rFonts w:ascii="Times New Roman" w:hAnsi="Times New Roman"/>
          <w:strike/>
        </w:rPr>
        <w:t>(c) in the case of a Holder who is an individual</w:t>
      </w:r>
      <w:r>
        <w:rPr>
          <w:rFonts w:ascii="Times New Roman" w:hAnsi="Times New Roman"/>
          <w:b/>
          <w:u w:val="double"/>
        </w:rPr>
        <w:t>(c) in case such person is a natural person</w:t>
      </w:r>
      <w:r>
        <w:rPr>
          <w:rFonts w:ascii="Times New Roman" w:hAnsi="Times New Roman"/>
        </w:rPr>
        <w:t xml:space="preserve">, Family Members of such person, and </w:t>
      </w:r>
      <w:r>
        <w:rPr>
          <w:rFonts w:ascii="Times New Roman" w:hAnsi="Times New Roman"/>
          <w:strike/>
        </w:rPr>
        <w:t>(d) any</w:t>
      </w:r>
      <w:r>
        <w:rPr>
          <w:rFonts w:ascii="Times New Roman" w:hAnsi="Times New Roman"/>
          <w:b/>
          <w:u w:val="double"/>
        </w:rPr>
        <w:t>(d) any</w:t>
      </w:r>
      <w:r>
        <w:rPr>
          <w:rFonts w:ascii="Times New Roman" w:hAnsi="Times New Roman"/>
        </w:rPr>
        <w:t xml:space="preserve"> entities for which </w:t>
      </w:r>
      <w:r>
        <w:rPr>
          <w:rFonts w:ascii="Times New Roman" w:hAnsi="Times New Roman"/>
          <w:strike/>
        </w:rPr>
        <w:t>a Holder</w:t>
      </w:r>
      <w:r>
        <w:rPr>
          <w:rFonts w:ascii="Times New Roman" w:hAnsi="Times New Roman"/>
        </w:rPr>
        <w:t xml:space="preserve"> </w:t>
      </w:r>
      <w:r>
        <w:rPr>
          <w:rFonts w:ascii="Times New Roman" w:hAnsi="Times New Roman"/>
          <w:b/>
          <w:u w:val="double"/>
        </w:rPr>
        <w:t>such person</w:t>
      </w:r>
      <w:r>
        <w:rPr>
          <w:rFonts w:ascii="Times New Roman" w:hAnsi="Times New Roman"/>
        </w:rPr>
        <w:t xml:space="preserve"> or any of its Affiliates serve as general partner and/or investment adviser or in a similar capacity, and all mutual funds or other pooled investment vehicles or entities under the control or management of such </w:t>
      </w:r>
      <w:r>
        <w:rPr>
          <w:rFonts w:ascii="Times New Roman" w:hAnsi="Times New Roman"/>
          <w:strike/>
        </w:rPr>
        <w:t>Holder</w:t>
      </w:r>
      <w:r>
        <w:rPr>
          <w:rFonts w:ascii="Times New Roman" w:hAnsi="Times New Roman"/>
        </w:rPr>
        <w:t xml:space="preserve"> </w:t>
      </w:r>
      <w:r>
        <w:rPr>
          <w:rFonts w:ascii="Times New Roman" w:hAnsi="Times New Roman"/>
          <w:b/>
          <w:u w:val="double"/>
        </w:rPr>
        <w:t>person</w:t>
      </w:r>
      <w:r>
        <w:rPr>
          <w:rFonts w:ascii="Times New Roman" w:hAnsi="Times New Roman"/>
        </w:rPr>
        <w:t xml:space="preserve"> or the general partner or investment adviser thereof, or any Affiliate of any of them, or any Affiliates of any of the foregoing.</w:t>
      </w:r>
    </w:p>
    <w:p>
      <w:pPr>
        <w:pStyle w:val="VEBodyTextFLIBTFL"/>
        <w:bidi w:val="0"/>
        <w:rPr>
          <w:rFonts w:ascii="Times New Roman" w:hAnsi="Times New Roman"/>
        </w:rPr>
      </w:pPr>
      <w:r>
        <w:rPr>
          <w:rFonts w:ascii="Times New Roman" w:hAnsi="Times New Roman"/>
          <w:b/>
        </w:rPr>
        <w:t>“</w:t>
      </w:r>
      <w:r>
        <w:rPr>
          <w:rFonts w:ascii="Times New Roman" w:hAnsi="Times New Roman"/>
          <w:b/>
        </w:rPr>
        <w:t>Commission”</w:t>
      </w:r>
      <w:r>
        <w:rPr>
          <w:rFonts w:ascii="Times New Roman" w:hAnsi="Times New Roman"/>
        </w:rPr>
        <w:t xml:space="preserve"> means the Securities and Exchange Commission. </w:t>
      </w:r>
    </w:p>
    <w:p>
      <w:pPr>
        <w:pStyle w:val="VEBodyTextFLIBTFL"/>
        <w:bidi w:val="0"/>
        <w:rPr>
          <w:rFonts w:ascii="Times New Roman" w:hAnsi="Times New Roman"/>
        </w:rPr>
      </w:pPr>
      <w:r>
        <w:rPr>
          <w:rFonts w:ascii="Times New Roman" w:hAnsi="Times New Roman"/>
          <w:b/>
        </w:rPr>
        <w:t>“</w:t>
      </w:r>
      <w:r>
        <w:rPr>
          <w:rFonts w:ascii="Times New Roman" w:hAnsi="Times New Roman"/>
          <w:b/>
        </w:rPr>
        <w:t>Common Stock”</w:t>
      </w:r>
      <w:r>
        <w:rPr>
          <w:rFonts w:ascii="Times New Roman" w:hAnsi="Times New Roman"/>
        </w:rPr>
        <w:t xml:space="preserve"> means (a) the Company’s Common Stock, $0.001 par value per share, and (b) any shares of any other class of capital stock of the Company hereafter issued which are (i) not preferred as to dividends or assets over any class of stock of the Company, (ii) not subject to redemption pursuant to the terms thereof or (iii) issued to the holders of shares of Common Stock upon any reclassification thereof.</w:t>
      </w:r>
    </w:p>
    <w:p>
      <w:pPr>
        <w:pStyle w:val="VEBodyTextFLIBTFL"/>
        <w:bidi w:val="0"/>
        <w:rPr>
          <w:rFonts w:ascii="Times New Roman" w:hAnsi="Times New Roman"/>
        </w:rPr>
      </w:pPr>
      <w:r>
        <w:rPr>
          <w:rFonts w:ascii="Times New Roman" w:hAnsi="Times New Roman"/>
          <w:b/>
        </w:rPr>
        <w:t>“</w:t>
      </w:r>
      <w:r>
        <w:rPr>
          <w:rFonts w:ascii="Times New Roman" w:hAnsi="Times New Roman"/>
          <w:b/>
        </w:rPr>
        <w:t>Company”</w:t>
      </w:r>
      <w:r>
        <w:rPr>
          <w:rFonts w:ascii="Times New Roman" w:hAnsi="Times New Roman"/>
        </w:rPr>
        <w:t xml:space="preserve"> has the meaning specified in the preamble hereto.</w:t>
      </w:r>
    </w:p>
    <w:p>
      <w:pPr>
        <w:pStyle w:val="VEBodyTextFLIBTFL"/>
        <w:bidi w:val="0"/>
        <w:rPr>
          <w:rFonts w:ascii="Times New Roman" w:hAnsi="Times New Roman"/>
        </w:rPr>
      </w:pPr>
      <w:r>
        <w:rPr>
          <w:rFonts w:ascii="Times New Roman" w:hAnsi="Times New Roman"/>
          <w:b/>
        </w:rPr>
        <w:t>“</w:t>
      </w:r>
      <w:r>
        <w:rPr>
          <w:rFonts w:ascii="Times New Roman" w:hAnsi="Times New Roman"/>
          <w:b/>
        </w:rPr>
        <w:t>Exchange Act”</w:t>
      </w:r>
      <w:r>
        <w:rPr>
          <w:rFonts w:ascii="Times New Roman" w:hAnsi="Times New Roman"/>
        </w:rPr>
        <w:t xml:space="preserve"> means the Securities Exchange Act of 1934, as amended.</w:t>
      </w:r>
    </w:p>
    <w:p>
      <w:pPr>
        <w:pStyle w:val="VEBodyTextFLIBTFL"/>
        <w:bidi w:val="0"/>
        <w:rPr>
          <w:rFonts w:ascii="Times New Roman" w:hAnsi="Times New Roman"/>
        </w:rPr>
      </w:pPr>
      <w:r>
        <w:rPr>
          <w:rFonts w:ascii="Times New Roman" w:hAnsi="Times New Roman"/>
          <w:b/>
        </w:rPr>
        <w:t>“</w:t>
      </w:r>
      <w:r>
        <w:rPr>
          <w:rFonts w:ascii="Times New Roman" w:hAnsi="Times New Roman"/>
          <w:b/>
        </w:rPr>
        <w:t>Family Members”</w:t>
      </w:r>
      <w:r>
        <w:rPr>
          <w:rFonts w:ascii="Times New Roman" w:hAnsi="Times New Roman"/>
        </w:rPr>
        <w:t xml:space="preserve"> means, as applied to any individual, any parent, spouse, child, spouse of a child, brother or sister of the individual, and each trust created for the benefit of one or more of such persons and each custodian of a property of one or more such persons and the estate of any such persons.</w:t>
      </w:r>
    </w:p>
    <w:p>
      <w:pPr>
        <w:pStyle w:val="VEBodyTextFLIBTFL"/>
        <w:bidi w:val="0"/>
        <w:rPr>
          <w:rFonts w:ascii="Times New Roman" w:hAnsi="Times New Roman"/>
        </w:rPr>
      </w:pPr>
      <w:r>
        <w:rPr>
          <w:rFonts w:ascii="Times New Roman" w:hAnsi="Times New Roman"/>
          <w:b/>
        </w:rPr>
        <w:t>“</w:t>
      </w:r>
      <w:r>
        <w:rPr>
          <w:rFonts w:ascii="Times New Roman" w:hAnsi="Times New Roman"/>
          <w:b/>
        </w:rPr>
        <w:t xml:space="preserve">Founders” </w:t>
      </w:r>
      <w:r>
        <w:rPr>
          <w:rFonts w:ascii="Times New Roman" w:hAnsi="Times New Roman"/>
        </w:rPr>
        <w:t xml:space="preserve">means R. Martin Chavez and Raj Mahajan </w:t>
      </w:r>
      <w:r>
        <w:rPr>
          <w:rFonts w:ascii="Times New Roman" w:hAnsi="Times New Roman"/>
          <w:b/>
          <w:u w:val="double"/>
        </w:rPr>
        <w:t>and each of their respective Family Members</w:t>
      </w:r>
      <w:r>
        <w:rPr>
          <w:rFonts w:ascii="Times New Roman" w:hAnsi="Times New Roman"/>
        </w:rPr>
        <w:t>.</w:t>
      </w:r>
    </w:p>
    <w:p>
      <w:pPr>
        <w:pStyle w:val="VEBodyTextFLIBTFL"/>
        <w:bidi w:val="0"/>
        <w:rPr>
          <w:rFonts w:ascii="Times New Roman" w:hAnsi="Times New Roman"/>
        </w:rPr>
      </w:pPr>
      <w:r>
        <w:rPr>
          <w:rFonts w:ascii="Times New Roman" w:hAnsi="Times New Roman"/>
          <w:b/>
        </w:rPr>
        <w:t>“</w:t>
      </w:r>
      <w:r>
        <w:rPr>
          <w:rFonts w:ascii="Times New Roman" w:hAnsi="Times New Roman"/>
          <w:b/>
        </w:rPr>
        <w:t>Holder”</w:t>
      </w:r>
      <w:r>
        <w:rPr>
          <w:rFonts w:ascii="Times New Roman" w:hAnsi="Times New Roman"/>
        </w:rPr>
        <w:t xml:space="preserve"> means one of the Holders identified in the introductory paragraph to this Agreement or such other Person to whom such Holder shall have assigned or transferred such Holder’s Registrable Securities in accordance with Section 13(f) hereof.</w:t>
      </w:r>
    </w:p>
    <w:p>
      <w:pPr>
        <w:pStyle w:val="VEBodyTextFLIBTFL"/>
        <w:bidi w:val="0"/>
        <w:rPr>
          <w:rFonts w:ascii="Times New Roman" w:hAnsi="Times New Roman"/>
        </w:rPr>
      </w:pPr>
      <w:r>
        <w:rPr>
          <w:rFonts w:ascii="Times New Roman" w:hAnsi="Times New Roman"/>
          <w:b/>
        </w:rPr>
        <w:t>“</w:t>
      </w:r>
      <w:r>
        <w:rPr>
          <w:rFonts w:ascii="Times New Roman" w:hAnsi="Times New Roman"/>
          <w:b/>
        </w:rPr>
        <w:t>Indemnified Party”</w:t>
      </w:r>
      <w:r>
        <w:rPr>
          <w:rFonts w:ascii="Times New Roman" w:hAnsi="Times New Roman"/>
        </w:rPr>
        <w:t xml:space="preserve"> has the meaning specified in Section 9(c) hereof.</w:t>
      </w:r>
    </w:p>
    <w:p>
      <w:pPr>
        <w:pStyle w:val="VEBodyTextFLIBTFL"/>
        <w:bidi w:val="0"/>
        <w:rPr>
          <w:rFonts w:ascii="Times New Roman" w:hAnsi="Times New Roman"/>
        </w:rPr>
      </w:pPr>
      <w:r>
        <w:rPr>
          <w:rFonts w:ascii="Times New Roman" w:hAnsi="Times New Roman"/>
          <w:b/>
        </w:rPr>
        <w:t>“</w:t>
      </w:r>
      <w:r>
        <w:rPr>
          <w:rFonts w:ascii="Times New Roman" w:hAnsi="Times New Roman"/>
          <w:b/>
        </w:rPr>
        <w:t>Indemnifying Party”</w:t>
      </w:r>
      <w:r>
        <w:rPr>
          <w:rFonts w:ascii="Times New Roman" w:hAnsi="Times New Roman"/>
        </w:rPr>
        <w:t xml:space="preserve"> has the meaning specified in Section 9(c) hereof.</w:t>
      </w:r>
    </w:p>
    <w:p>
      <w:pPr>
        <w:pStyle w:val="VEBodyTextFLIBTFL"/>
        <w:bidi w:val="0"/>
        <w:rPr>
          <w:rFonts w:ascii="Times New Roman" w:hAnsi="Times New Roman"/>
        </w:rPr>
      </w:pPr>
      <w:r>
        <w:rPr>
          <w:rFonts w:ascii="Times New Roman" w:hAnsi="Times New Roman"/>
          <w:b/>
        </w:rPr>
        <w:t>“</w:t>
      </w:r>
      <w:r>
        <w:rPr>
          <w:rFonts w:ascii="Times New Roman" w:hAnsi="Times New Roman"/>
          <w:b/>
        </w:rPr>
        <w:t>Instrument of Accession”</w:t>
      </w:r>
      <w:r>
        <w:rPr>
          <w:rFonts w:ascii="Times New Roman" w:hAnsi="Times New Roman"/>
        </w:rPr>
        <w:t xml:space="preserve"> has the meaning specified in the preamble hereto.</w:t>
      </w:r>
    </w:p>
    <w:p>
      <w:pPr>
        <w:pStyle w:val="VEBodyTextFLIBTFL"/>
        <w:bidi w:val="0"/>
        <w:rPr>
          <w:rFonts w:ascii="Times New Roman" w:hAnsi="Times New Roman"/>
        </w:rPr>
      </w:pPr>
      <w:r>
        <w:rPr>
          <w:rFonts w:ascii="Times New Roman" w:hAnsi="Times New Roman"/>
          <w:b/>
        </w:rPr>
        <w:t>“</w:t>
      </w:r>
      <w:r>
        <w:rPr>
          <w:rFonts w:ascii="Times New Roman" w:hAnsi="Times New Roman"/>
          <w:b/>
        </w:rPr>
        <w:t>Investor”</w:t>
      </w:r>
      <w:r>
        <w:rPr>
          <w:rFonts w:ascii="Times New Roman" w:hAnsi="Times New Roman"/>
        </w:rPr>
        <w:t xml:space="preserve"> has the meaning specified in the preamble hereto.    </w:t>
      </w:r>
    </w:p>
    <w:p>
      <w:pPr>
        <w:pStyle w:val="VEBodyTextFLIBTFL"/>
        <w:bidi w:val="0"/>
        <w:rPr>
          <w:rFonts w:ascii="Times New Roman" w:hAnsi="Times New Roman"/>
        </w:rPr>
      </w:pPr>
      <w:r>
        <w:rPr>
          <w:rFonts w:ascii="Times New Roman" w:hAnsi="Times New Roman"/>
          <w:b/>
        </w:rPr>
        <w:t>“</w:t>
      </w:r>
      <w:r>
        <w:rPr>
          <w:rFonts w:ascii="Times New Roman" w:hAnsi="Times New Roman"/>
          <w:b/>
        </w:rPr>
        <w:t>NASDAQ”</w:t>
      </w:r>
      <w:r>
        <w:rPr>
          <w:rFonts w:ascii="Times New Roman" w:hAnsi="Times New Roman"/>
        </w:rPr>
        <w:t xml:space="preserve"> has the meaning specified in Section 6(a)(vi) hereof.</w:t>
      </w:r>
    </w:p>
    <w:p>
      <w:pPr>
        <w:pStyle w:val="VEBodyTextFLIBTFL"/>
        <w:bidi w:val="0"/>
        <w:rPr>
          <w:rFonts w:ascii="Times New Roman" w:hAnsi="Times New Roman"/>
        </w:rPr>
      </w:pPr>
      <w:r>
        <w:rPr>
          <w:rFonts w:ascii="Times New Roman" w:hAnsi="Times New Roman"/>
          <w:b/>
        </w:rPr>
        <w:t>“</w:t>
      </w:r>
      <w:r>
        <w:rPr>
          <w:rFonts w:ascii="Times New Roman" w:hAnsi="Times New Roman"/>
          <w:b/>
        </w:rPr>
        <w:t>Person”</w:t>
      </w:r>
      <w:r>
        <w:rPr>
          <w:rFonts w:ascii="Times New Roman" w:hAnsi="Times New Roman"/>
        </w:rPr>
        <w:t xml:space="preserve"> means any individual, partnership, corporation, limited liability company, trust or unincorporated organization, or a government or agency or political subdivision thereof.</w:t>
      </w:r>
    </w:p>
    <w:p>
      <w:pPr>
        <w:pStyle w:val="VEBodyTextFLIBTFL"/>
        <w:bidi w:val="0"/>
        <w:rPr>
          <w:rFonts w:ascii="Times New Roman" w:hAnsi="Times New Roman"/>
        </w:rPr>
      </w:pPr>
      <w:r>
        <w:rPr>
          <w:rFonts w:ascii="Times New Roman" w:hAnsi="Times New Roman"/>
          <w:b/>
        </w:rPr>
        <w:t>“</w:t>
      </w:r>
      <w:r>
        <w:rPr>
          <w:rFonts w:ascii="Times New Roman" w:hAnsi="Times New Roman"/>
          <w:b/>
        </w:rPr>
        <w:t>Piggyback Registration”</w:t>
      </w:r>
      <w:r>
        <w:rPr>
          <w:rFonts w:ascii="Times New Roman" w:hAnsi="Times New Roman"/>
        </w:rPr>
        <w:t xml:space="preserve"> has the meaning specified in Section 4(a) hereof.</w:t>
      </w:r>
    </w:p>
    <w:p>
      <w:pPr>
        <w:pStyle w:val="VEBodyTextFLIBTFL"/>
        <w:bidi w:val="0"/>
        <w:rPr>
          <w:rFonts w:ascii="Times New Roman" w:hAnsi="Times New Roman"/>
        </w:rPr>
      </w:pPr>
      <w:r>
        <w:rPr>
          <w:rFonts w:ascii="Times New Roman" w:hAnsi="Times New Roman"/>
          <w:b/>
        </w:rPr>
        <w:t>“</w:t>
      </w:r>
      <w:r>
        <w:rPr>
          <w:rFonts w:ascii="Times New Roman" w:hAnsi="Times New Roman"/>
          <w:b/>
        </w:rPr>
        <w:t>Prospectus”</w:t>
      </w:r>
      <w:r>
        <w:rPr>
          <w:rFonts w:ascii="Times New Roman" w:hAnsi="Times New Roman"/>
        </w:rPr>
        <w:t xml:space="preserve"> </w:t>
      </w:r>
      <w:r>
        <w:rPr>
          <w:rFonts w:ascii="Times New Roman" w:hAnsi="Times New Roman"/>
          <w:b/>
          <w:u w:val="double"/>
        </w:rPr>
        <w:t>or “prospectus”</w:t>
      </w:r>
      <w:r>
        <w:rPr>
          <w:rFonts w:ascii="Times New Roman" w:hAnsi="Times New Roman"/>
        </w:rPr>
        <w:t xml:space="preserve"> means the prospectus included in any Registration Statement, as amended or supplemented by any Prospectus supplement with respect to the terms of the offering of any portion of the Registrable Securities covered by such Registration Statement and all other amendments and supplements to the Prospectus, including post-effective amendments, and all material incorporated by reference in such Prospectus.</w:t>
      </w:r>
    </w:p>
    <w:p>
      <w:pPr>
        <w:pStyle w:val="VEBodyTextFLIBTFL"/>
        <w:bidi w:val="0"/>
        <w:rPr>
          <w:rFonts w:ascii="Times New Roman" w:hAnsi="Times New Roman"/>
        </w:rPr>
      </w:pPr>
      <w:r>
        <w:rPr>
          <w:rFonts w:ascii="Times New Roman" w:hAnsi="Times New Roman"/>
          <w:b/>
        </w:rPr>
        <w:t>“</w:t>
      </w:r>
      <w:r>
        <w:rPr>
          <w:rFonts w:ascii="Times New Roman" w:hAnsi="Times New Roman"/>
          <w:b/>
        </w:rPr>
        <w:t>Public Sale”</w:t>
      </w:r>
      <w:r>
        <w:rPr>
          <w:rFonts w:ascii="Times New Roman" w:hAnsi="Times New Roman"/>
        </w:rPr>
        <w:t xml:space="preserve"> means any sale of Common Stock to the public pursuant to a public offering registered under the Securities Act, or to the public through a broker or market-maker pursuant to the provisions of Rule 144 (or any successor rule) adopted under the Securities Act.</w:t>
      </w:r>
    </w:p>
    <w:p>
      <w:pPr>
        <w:pStyle w:val="VEBodyTextFLIBTFL"/>
        <w:bidi w:val="0"/>
        <w:rPr>
          <w:rFonts w:ascii="Times New Roman" w:hAnsi="Times New Roman"/>
        </w:rPr>
      </w:pPr>
      <w:r>
        <w:rPr>
          <w:rFonts w:ascii="Times New Roman" w:hAnsi="Times New Roman"/>
          <w:b/>
        </w:rPr>
        <w:t>“</w:t>
      </w:r>
      <w:r>
        <w:rPr>
          <w:rFonts w:ascii="Times New Roman" w:hAnsi="Times New Roman"/>
          <w:b/>
        </w:rPr>
        <w:t>Purchase Agreements”</w:t>
      </w:r>
      <w:r>
        <w:rPr>
          <w:rFonts w:ascii="Times New Roman" w:hAnsi="Times New Roman"/>
        </w:rPr>
        <w:t xml:space="preserve"> has the meaning specified in the preamble hereto.</w:t>
      </w:r>
    </w:p>
    <w:p>
      <w:pPr>
        <w:pStyle w:val="VEBodyTextFLIBTFL"/>
        <w:bidi w:val="0"/>
        <w:rPr>
          <w:rFonts w:ascii="Times New Roman" w:hAnsi="Times New Roman"/>
        </w:rPr>
      </w:pPr>
      <w:r>
        <w:rPr>
          <w:rFonts w:ascii="Times New Roman" w:hAnsi="Times New Roman"/>
          <w:b/>
        </w:rPr>
        <w:t>“</w:t>
      </w:r>
      <w:r>
        <w:rPr>
          <w:rFonts w:ascii="Times New Roman" w:hAnsi="Times New Roman"/>
          <w:b/>
        </w:rPr>
        <w:t>registered”</w:t>
      </w:r>
      <w:r>
        <w:rPr>
          <w:rFonts w:ascii="Times New Roman" w:hAnsi="Times New Roman"/>
        </w:rPr>
        <w:t xml:space="preserve"> and </w:t>
      </w:r>
      <w:r>
        <w:rPr>
          <w:rFonts w:ascii="Times New Roman" w:hAnsi="Times New Roman"/>
          <w:b/>
        </w:rPr>
        <w:t>“registration”</w:t>
      </w:r>
      <w:r>
        <w:rPr>
          <w:rFonts w:ascii="Times New Roman" w:hAnsi="Times New Roman"/>
        </w:rPr>
        <w:t xml:space="preserve"> means a registration effected by preparing and filing a Registration Statement in compliance with the Securities Act and the declaration or ordering by the Commission of effectiveness of such Registration Statement.</w:t>
      </w:r>
    </w:p>
    <w:p>
      <w:pPr>
        <w:pStyle w:val="VEBodyTextFLIBTFL"/>
        <w:bidi w:val="0"/>
        <w:rPr>
          <w:rFonts w:ascii="Times New Roman" w:hAnsi="Times New Roman"/>
        </w:rPr>
      </w:pPr>
      <w:r>
        <w:rPr>
          <w:rFonts w:ascii="Times New Roman" w:hAnsi="Times New Roman"/>
          <w:b/>
        </w:rPr>
        <w:t>“</w:t>
      </w:r>
      <w:r>
        <w:rPr>
          <w:rFonts w:ascii="Times New Roman" w:hAnsi="Times New Roman"/>
          <w:b/>
        </w:rPr>
        <w:t>Registrable Securities”</w:t>
      </w:r>
      <w:r>
        <w:rPr>
          <w:rFonts w:ascii="Times New Roman" w:hAnsi="Times New Roman"/>
        </w:rPr>
        <w:t xml:space="preserve"> means, at any time, all of the then issued and outstanding (a) shares of Common Stock issued to the Investors pursuant to the Purchase Agreements </w:t>
      </w:r>
      <w:r>
        <w:rPr>
          <w:rFonts w:ascii="Times New Roman" w:hAnsi="Times New Roman"/>
          <w:b/>
          <w:u w:val="double"/>
        </w:rPr>
        <w:t>and shares of Common Stock issued upon exercise of the Warrant</w:t>
      </w:r>
      <w:r>
        <w:rPr>
          <w:rFonts w:ascii="Times New Roman" w:hAnsi="Times New Roman"/>
        </w:rPr>
        <w:t xml:space="preserve">, (b) shares of any class of capital stock or other securities into which or for which any such shares of Common Stock shall have been converted or exchanged pursuant to any recapitalization, reorganization, merger or consolidation of the Company or sale of all or substantially all of the assets of the Company, and (c) shares of capital stock issued with respect to the foregoing pursuant to a stock split or stock dividend, </w:t>
      </w:r>
      <w:r>
        <w:rPr>
          <w:rFonts w:ascii="Times New Roman" w:hAnsi="Times New Roman"/>
          <w:u w:val="single"/>
        </w:rPr>
        <w:t>provided</w:t>
      </w:r>
      <w:r>
        <w:rPr>
          <w:rFonts w:ascii="Times New Roman" w:hAnsi="Times New Roman"/>
        </w:rPr>
        <w:t xml:space="preserve"> that the foregoing capital stock shall be Registrable Securities only so long as such capital stock has not been sold pursuant to a Public Sale.    For purposes of this Agreement, any Registrable Securities shall cease to be Registrable </w:t>
      </w:r>
      <w:r>
        <w:rPr>
          <w:rFonts w:ascii="Times New Roman" w:hAnsi="Times New Roman"/>
          <w:strike/>
        </w:rPr>
        <w:t>Securiites</w:t>
      </w:r>
      <w:r>
        <w:rPr>
          <w:rFonts w:ascii="Times New Roman" w:hAnsi="Times New Roman"/>
        </w:rPr>
        <w:t xml:space="preserve"> </w:t>
      </w:r>
      <w:r>
        <w:rPr>
          <w:rFonts w:ascii="Times New Roman" w:hAnsi="Times New Roman"/>
          <w:b/>
          <w:u w:val="double"/>
        </w:rPr>
        <w:t>Securities</w:t>
      </w:r>
      <w:r>
        <w:rPr>
          <w:rFonts w:ascii="Times New Roman" w:hAnsi="Times New Roman"/>
        </w:rPr>
        <w:t xml:space="preserve"> when (i) a registration statement covering such Registrable Securities has been declared </w:t>
      </w:r>
      <w:r>
        <w:rPr>
          <w:rFonts w:ascii="Times New Roman" w:hAnsi="Times New Roman"/>
          <w:strike/>
        </w:rPr>
        <w:t>effective</w:t>
      </w:r>
      <w:r>
        <w:rPr>
          <w:rFonts w:ascii="Times New Roman" w:hAnsi="Times New Roman"/>
        </w:rPr>
        <w:t xml:space="preserve"> </w:t>
      </w:r>
      <w:r>
        <w:rPr>
          <w:rFonts w:ascii="Times New Roman" w:hAnsi="Times New Roman"/>
          <w:b/>
          <w:u w:val="double"/>
        </w:rPr>
        <w:t>and they have been disposed of pursuant to such effective registration statement</w:t>
      </w:r>
      <w:r>
        <w:rPr>
          <w:rFonts w:ascii="Times New Roman" w:hAnsi="Times New Roman"/>
        </w:rPr>
        <w:t xml:space="preserve">, (ii) such Registrable Securities are sold by a Person in a transaction in which the rights under the provisions of this Agreement are not assigned pursuant to the terms hereof or </w:t>
      </w:r>
      <w:r>
        <w:rPr>
          <w:rFonts w:ascii="Times New Roman" w:hAnsi="Times New Roman"/>
          <w:strike/>
        </w:rPr>
        <w:t>(ii)</w:t>
      </w:r>
      <w:r>
        <w:rPr>
          <w:rFonts w:ascii="Times New Roman" w:hAnsi="Times New Roman"/>
          <w:b/>
          <w:u w:val="double"/>
        </w:rPr>
        <w:t>(iii)</w:t>
      </w:r>
      <w:r>
        <w:rPr>
          <w:rFonts w:ascii="Times New Roman" w:hAnsi="Times New Roman"/>
        </w:rPr>
        <w:t xml:space="preserve"> such Registrable Securities may be disposed of pursuant to either the provisions of Rule 144(k) or the other provisions of Rule 144 in any one three-month period.</w:t>
      </w:r>
    </w:p>
    <w:p>
      <w:pPr>
        <w:pStyle w:val="VEBodyTextFLIBTFL"/>
        <w:bidi w:val="0"/>
        <w:rPr>
          <w:rFonts w:ascii="Times New Roman" w:hAnsi="Times New Roman"/>
        </w:rPr>
      </w:pPr>
      <w:r>
        <w:rPr>
          <w:rFonts w:ascii="Times New Roman" w:hAnsi="Times New Roman"/>
          <w:b/>
        </w:rPr>
        <w:t>“</w:t>
      </w:r>
      <w:r>
        <w:rPr>
          <w:rFonts w:ascii="Times New Roman" w:hAnsi="Times New Roman"/>
          <w:b/>
        </w:rPr>
        <w:t>Registration Expenses”</w:t>
      </w:r>
      <w:r>
        <w:rPr>
          <w:rFonts w:ascii="Times New Roman" w:hAnsi="Times New Roman"/>
        </w:rPr>
        <w:t xml:space="preserve"> has the meaning specified in Section 7 hereof.</w:t>
      </w:r>
    </w:p>
    <w:p>
      <w:pPr>
        <w:pStyle w:val="VEBodyTextFLIBTFL"/>
        <w:bidi w:val="0"/>
        <w:rPr>
          <w:rFonts w:ascii="Times New Roman" w:hAnsi="Times New Roman"/>
        </w:rPr>
      </w:pPr>
      <w:r>
        <w:rPr>
          <w:rFonts w:ascii="Times New Roman" w:hAnsi="Times New Roman"/>
          <w:b/>
        </w:rPr>
        <w:t>“</w:t>
      </w:r>
      <w:r>
        <w:rPr>
          <w:rFonts w:ascii="Times New Roman" w:hAnsi="Times New Roman"/>
          <w:b/>
        </w:rPr>
        <w:t>Registration Statement”</w:t>
      </w:r>
      <w:r>
        <w:rPr>
          <w:rFonts w:ascii="Times New Roman" w:hAnsi="Times New Roman"/>
        </w:rPr>
        <w:t xml:space="preserve"> </w:t>
      </w:r>
      <w:r>
        <w:rPr>
          <w:rFonts w:ascii="Times New Roman" w:hAnsi="Times New Roman"/>
          <w:b/>
          <w:u w:val="double"/>
        </w:rPr>
        <w:t>or “registration statement”</w:t>
      </w:r>
      <w:r>
        <w:rPr>
          <w:rFonts w:ascii="Times New Roman" w:hAnsi="Times New Roman"/>
        </w:rPr>
        <w:t xml:space="preserve"> means any registration statement of the Company which covers any of the Registrable Securities pursuant to the provisions of this Agreement including the Prospectus, amendments and supplements to such Registration Statement, including post-effective amendments, all exhibits and all material incorporated by reference in such Registration Statement.</w:t>
      </w:r>
    </w:p>
    <w:p>
      <w:pPr>
        <w:pStyle w:val="VEBodyTextFLIBTFL"/>
        <w:bidi w:val="0"/>
        <w:rPr>
          <w:rFonts w:ascii="Times New Roman" w:hAnsi="Times New Roman"/>
        </w:rPr>
      </w:pPr>
      <w:r>
        <w:rPr>
          <w:rFonts w:ascii="Times New Roman" w:hAnsi="Times New Roman"/>
          <w:b/>
        </w:rPr>
        <w:t>“</w:t>
      </w:r>
      <w:r>
        <w:rPr>
          <w:rFonts w:ascii="Times New Roman" w:hAnsi="Times New Roman"/>
          <w:b/>
        </w:rPr>
        <w:t>Securities Act”</w:t>
      </w:r>
      <w:r>
        <w:rPr>
          <w:rFonts w:ascii="Times New Roman" w:hAnsi="Times New Roman"/>
        </w:rPr>
        <w:t xml:space="preserve"> means the Securities Act of 1933, as amended.</w:t>
      </w:r>
    </w:p>
    <w:p>
      <w:pPr>
        <w:pStyle w:val="Normal"/>
        <w:bidi w:val="0"/>
        <w:spacing w:before="0" w:after="240"/>
        <w:jc w:val="both"/>
        <w:rPr>
          <w:rFonts w:ascii="Times New Roman" w:hAnsi="Times New Roman"/>
          <w:spacing w:val="5"/>
        </w:rPr>
      </w:pPr>
      <w:r>
        <w:rPr>
          <w:rFonts w:ascii="Times New Roman" w:hAnsi="Times New Roman"/>
          <w:spacing w:val="5"/>
        </w:rPr>
        <w:tab/>
      </w:r>
      <w:r>
        <w:rPr>
          <w:rFonts w:ascii="Times New Roman" w:hAnsi="Times New Roman"/>
          <w:b/>
          <w:spacing w:val="5"/>
        </w:rPr>
        <w:t>“Underwriters’ Maximum Number”</w:t>
      </w:r>
      <w:r>
        <w:rPr>
          <w:rFonts w:ascii="Times New Roman" w:hAnsi="Times New Roman"/>
          <w:spacing w:val="5"/>
        </w:rPr>
        <w:t xml:space="preserve"> means, for any Piggyback Registration, or other registration which is an underwritten registration, that number of securities to which such registration should, in the opinion of the managing underwriters of such registration in the light of marketing factors, be limited.</w:t>
      </w:r>
    </w:p>
    <w:p>
      <w:pPr>
        <w:pStyle w:val="VEBodyTextFLIBTFL"/>
        <w:bidi w:val="0"/>
        <w:rPr>
          <w:rFonts w:ascii="Times New Roman" w:hAnsi="Times New Roman"/>
        </w:rPr>
      </w:pPr>
      <w:r>
        <w:rPr>
          <w:rFonts w:ascii="Times New Roman" w:hAnsi="Times New Roman"/>
          <w:b/>
          <w:u w:val="double"/>
        </w:rPr>
        <w:t>“</w:t>
      </w:r>
      <w:r>
        <w:rPr>
          <w:rFonts w:ascii="Times New Roman" w:hAnsi="Times New Roman"/>
          <w:b/>
          <w:u w:val="double"/>
        </w:rPr>
        <w:t>Warrant”</w:t>
      </w:r>
      <w:r>
        <w:rPr>
          <w:rFonts w:ascii="Times New Roman" w:hAnsi="Times New Roman"/>
        </w:rPr>
        <w:t xml:space="preserve"> </w:t>
      </w:r>
      <w:r>
        <w:rPr>
          <w:rFonts w:ascii="Times New Roman" w:hAnsi="Times New Roman"/>
          <w:b/>
          <w:u w:val="double"/>
        </w:rPr>
        <w:t>means that certain Warrant to purchase shares of Common Stock dated as of even date herewith and issued to Enron by the Company.</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color w:val="0000FF"/>
          <w:u w:val="none"/>
        </w:rPr>
        <w:t>2.</w:t>
        <w:tab/>
      </w:r>
      <w:r>
        <w:rPr>
          <w:rFonts w:ascii="Times New Roman" w:hAnsi="Times New Roman"/>
        </w:rPr>
        <w:t>Demand Registrations</w:t>
      </w:r>
    </w:p>
    <w:p>
      <w:pPr>
        <w:pStyle w:val="VEBodyText1BT1"/>
        <w:bidi w:val="0"/>
        <w:rPr>
          <w:rFonts w:ascii="Times New Roman" w:hAnsi="Times New Roman"/>
        </w:rPr>
      </w:pPr>
      <w:r>
        <w:rPr>
          <w:rFonts w:ascii="Times New Roman" w:hAnsi="Times New Roman"/>
        </w:rPr>
        <w:t>.</w:t>
      </w:r>
    </w:p>
    <w:p>
      <w:pPr>
        <w:pStyle w:val="VENumbered3N3"/>
        <w:bidi w:val="0"/>
        <w:rPr>
          <w:rFonts w:ascii="Times New Roman" w:hAnsi="Times New Roman"/>
          <w:b/>
          <w:vanish/>
          <w:color w:val="0000FF"/>
          <w:u w:val="double"/>
        </w:rPr>
      </w:pPr>
      <w:r>
        <w:rPr>
          <w:rFonts w:ascii="Times New Roman" w:hAnsi="Times New Roman"/>
          <w:b/>
          <w:color w:val="0000FF"/>
          <w:u w:val="double"/>
        </w:rPr>
        <w:t>(a)</w:t>
      </w:r>
      <w:r>
        <w:rPr>
          <w:rFonts w:ascii="Times New Roman" w:hAnsi="Times New Roman"/>
          <w:color w:val="0000FF"/>
          <w:u w:val="none"/>
        </w:rPr>
        <w:tab/>
      </w:r>
      <w:r>
        <w:rPr>
          <w:rFonts w:ascii="Times New Roman" w:hAnsi="Times New Roman"/>
          <w:b/>
          <w:u w:val="double"/>
        </w:rPr>
        <w:t>Demand Registrations on Form S-1</w:t>
      </w:r>
    </w:p>
    <w:p>
      <w:pPr>
        <w:pStyle w:val="VEBodyText3BT3"/>
        <w:bidi w:val="0"/>
        <w:rPr>
          <w:rFonts w:ascii="Times New Roman" w:hAnsi="Times New Roman"/>
          <w:strike/>
        </w:rPr>
      </w:pPr>
      <w:r>
        <w:rPr>
          <w:rFonts w:ascii="Times New Roman" w:hAnsi="Times New Roman"/>
          <w:b/>
          <w:u w:val="double"/>
        </w:rPr>
        <w:t>.</w:t>
      </w:r>
      <w:r>
        <w:rPr>
          <w:rFonts w:ascii="Times New Roman" w:hAnsi="Times New Roman"/>
        </w:rPr>
        <w:t xml:space="preserve">    After the date that is 180 days following the closing of the </w:t>
      </w:r>
      <w:r>
        <w:rPr>
          <w:rFonts w:ascii="Times New Roman" w:hAnsi="Times New Roman"/>
          <w:strike/>
        </w:rPr>
        <w:t>the</w:t>
      </w:r>
      <w:r>
        <w:rPr>
          <w:rFonts w:ascii="Times New Roman" w:hAnsi="Times New Roman"/>
        </w:rPr>
        <w:t xml:space="preserve"> Company’s initial underwritten Public Sale, Enron shall have the right to request in writing up to three registrations under the Securities Act of any of </w:t>
      </w:r>
      <w:r>
        <w:rPr>
          <w:rFonts w:ascii="Times New Roman" w:hAnsi="Times New Roman"/>
          <w:strike/>
        </w:rPr>
        <w:t>their</w:t>
      </w:r>
      <w:r>
        <w:rPr>
          <w:rFonts w:ascii="Times New Roman" w:hAnsi="Times New Roman"/>
        </w:rPr>
        <w:t xml:space="preserve"> </w:t>
      </w:r>
      <w:r>
        <w:rPr>
          <w:rFonts w:ascii="Times New Roman" w:hAnsi="Times New Roman"/>
          <w:b/>
          <w:u w:val="double"/>
        </w:rPr>
        <w:t>its</w:t>
      </w:r>
      <w:r>
        <w:rPr>
          <w:rFonts w:ascii="Times New Roman" w:hAnsi="Times New Roman"/>
        </w:rPr>
        <w:t xml:space="preserve"> Registrable Securities on Form S-1 or any similar long-form registration (which request will specify the number of shares of Registrable Securities to be registered and will also specify the intended method of disposition thereof; provided</w:t>
      </w:r>
      <w:r>
        <w:rPr>
          <w:rFonts w:ascii="Times New Roman" w:hAnsi="Times New Roman"/>
          <w:b/>
          <w:u w:val="double"/>
        </w:rPr>
        <w:t>, however, that the</w:t>
      </w:r>
      <w:r>
        <w:rPr>
          <w:rFonts w:ascii="Times New Roman" w:hAnsi="Times New Roman"/>
        </w:rPr>
        <w:t xml:space="preserve"> </w:t>
      </w:r>
      <w:r>
        <w:rPr>
          <w:rFonts w:ascii="Times New Roman" w:hAnsi="Times New Roman"/>
          <w:strike/>
        </w:rPr>
        <w:t>that without the consent of the Company, such disposition shall not be an underwritten public offering), subject to the following:</w:t>
      </w:r>
    </w:p>
    <w:p>
      <w:pPr>
        <w:pStyle w:val="VEBodyText3BT3"/>
        <w:bidi w:val="0"/>
        <w:rPr>
          <w:rFonts w:ascii="Times New Roman" w:hAnsi="Times New Roman"/>
          <w:strike/>
        </w:rPr>
      </w:pPr>
      <w:r>
        <w:rPr>
          <w:rFonts w:ascii="Times New Roman" w:hAnsi="Times New Roman"/>
          <w:strike/>
        </w:rPr>
        <w:t>(a) The Company shall not be obligated to take any action to effect any such registration during the period starting with the date 90 days prior to the Company’s estimated date of filing of, and ending on the date 180 days immediately following the effective date of any registration statement pertaining solely to the sale of Common Stock by the Company (other than a registration of securities on Form S-4, Form S-8, a “universal shelf registration” on Form S-3, or a registration in a Rule 145 transaction or with respect to any employee benefit plan); provided that (i) the Company is actively employing in good faith all reasonable efforts to cause such registration statement to become effective and (ii) the holders of Registrable Securities are permitted to exercise their rights under Section 4 with respect to such registration;</w:t>
      </w:r>
    </w:p>
    <w:p>
      <w:pPr>
        <w:pStyle w:val="VEBodyText3BT3"/>
        <w:bidi w:val="0"/>
        <w:rPr>
          <w:rFonts w:ascii="Times New Roman" w:hAnsi="Times New Roman"/>
          <w:strike/>
        </w:rPr>
      </w:pPr>
      <w:r>
        <w:rPr>
          <w:rFonts w:ascii="Times New Roman" w:hAnsi="Times New Roman"/>
          <w:strike/>
        </w:rPr>
        <w:t>(b) The Company shall not be required to file a registration statement pursuant to Section 2 within one (1) year following the effective date of any registration referred to in this Section 2; and</w:t>
      </w:r>
    </w:p>
    <w:p>
      <w:pPr>
        <w:pStyle w:val="VEBodyText3BT3"/>
        <w:bidi w:val="0"/>
        <w:rPr>
          <w:rFonts w:ascii="Times New Roman" w:hAnsi="Times New Roman"/>
        </w:rPr>
      </w:pPr>
      <w:r>
        <w:rPr>
          <w:rFonts w:ascii="Times New Roman" w:hAnsi="Times New Roman"/>
          <w:strike/>
        </w:rPr>
        <w:t>(c) The</w:t>
      </w:r>
      <w:r>
        <w:rPr>
          <w:rFonts w:ascii="Times New Roman" w:hAnsi="Times New Roman"/>
        </w:rPr>
        <w:t xml:space="preserve"> Company shall not be required to file a registration statement pursuant to this Section 2 unless Enron proposes to dispose of shares of Registrable Securities having an aggregate disposition price (before deduction of underwriting discounts and expenses of sale) of at least $[5,000,000].</w:t>
      </w:r>
    </w:p>
    <w:p>
      <w:pPr>
        <w:pStyle w:val="VENumbered3N3"/>
        <w:bidi w:val="0"/>
        <w:rPr>
          <w:rFonts w:ascii="Times New Roman" w:hAnsi="Times New Roman"/>
          <w:b/>
          <w:vanish/>
          <w:color w:val="0000FF"/>
          <w:u w:val="double"/>
        </w:rPr>
      </w:pPr>
      <w:r>
        <w:rPr>
          <w:rFonts w:ascii="Times New Roman" w:hAnsi="Times New Roman"/>
          <w:strike/>
          <w:color w:val="0000FF"/>
          <w:u w:val="none"/>
        </w:rPr>
        <w:t>3.</w:t>
      </w:r>
      <w:r>
        <w:rPr>
          <w:rFonts w:ascii="Times New Roman" w:hAnsi="Times New Roman"/>
          <w:b/>
          <w:color w:val="0000FF"/>
          <w:u w:val="double"/>
        </w:rPr>
        <w:t>(b)</w:t>
      </w:r>
      <w:r>
        <w:rPr>
          <w:rFonts w:ascii="Times New Roman" w:hAnsi="Times New Roman"/>
          <w:color w:val="0000FF"/>
          <w:u w:val="none"/>
        </w:rPr>
        <w:tab/>
      </w:r>
      <w:r>
        <w:rPr>
          <w:rFonts w:ascii="Times New Roman" w:hAnsi="Times New Roman"/>
          <w:b/>
          <w:u w:val="double"/>
        </w:rPr>
        <w:t>Demand</w:t>
      </w:r>
      <w:r>
        <w:rPr>
          <w:rFonts w:ascii="Times New Roman" w:hAnsi="Times New Roman"/>
        </w:rPr>
        <w:t xml:space="preserve"> Registrations on Form S-3</w:t>
      </w:r>
    </w:p>
    <w:p>
      <w:pPr>
        <w:pStyle w:val="VEBodyText1BT1"/>
        <w:bidi w:val="0"/>
        <w:rPr>
          <w:rFonts w:ascii="Times New Roman" w:hAnsi="Times New Roman"/>
        </w:rPr>
      </w:pPr>
      <w:r>
        <w:rPr>
          <w:rFonts w:ascii="Times New Roman" w:hAnsi="Times New Roman"/>
        </w:rPr>
        <w:t xml:space="preserve">.    After the Company has qualified for the use of Form S-3, </w:t>
      </w:r>
      <w:r>
        <w:rPr>
          <w:rFonts w:ascii="Times New Roman" w:hAnsi="Times New Roman"/>
          <w:strike/>
        </w:rPr>
        <w:t>Holders</w:t>
      </w:r>
      <w:r>
        <w:rPr>
          <w:rFonts w:ascii="Times New Roman" w:hAnsi="Times New Roman"/>
        </w:rPr>
        <w:t xml:space="preserve"> </w:t>
      </w:r>
      <w:r>
        <w:rPr>
          <w:rFonts w:ascii="Times New Roman" w:hAnsi="Times New Roman"/>
          <w:b/>
          <w:u w:val="double"/>
        </w:rPr>
        <w:t>either (i) Enron or (ii) Holders</w:t>
      </w:r>
      <w:r>
        <w:rPr>
          <w:rFonts w:ascii="Times New Roman" w:hAnsi="Times New Roman"/>
        </w:rPr>
        <w:t xml:space="preserve"> of 25% of all Registrable Securities at any time outstanding shall have the unlimited right to request in writing registration under the Securities Act of any of their Registrable Securities on Form S-3 (or any successor form) (which request will specify the number of shares of Registrable Securities to be registered and will also specify the intended method of disposition thereof; provided </w:t>
      </w:r>
      <w:r>
        <w:rPr>
          <w:rFonts w:ascii="Times New Roman" w:hAnsi="Times New Roman"/>
          <w:strike/>
        </w:rPr>
        <w:t>that without the consent of the Company, such disposition shall not be an underwritten public offering), subject to the following:</w:t>
      </w:r>
      <w:r>
        <w:rPr>
          <w:rFonts w:ascii="Times New Roman" w:hAnsi="Times New Roman"/>
          <w:b/>
          <w:u w:val="double"/>
        </w:rPr>
        <w:t>, however that the Company shall not be required to file a registration statement pursuant to this Section 3 unless the Holders requesting registration propose to dispose of shares of Registrable Securities having an aggregate disposition price (before deduction of underwriting discounts and expenses of sale) of at least $2,000,000.</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strike/>
          <w:color w:val="0000FF"/>
          <w:u w:val="none"/>
        </w:rPr>
        <w:t>(a) The Company shall not be obligated to take any action to effect any such registration during the period starting with the date 90 days prior to the Company’s estimated date of filing of, and ending on the date 180 days immediately following the effective date of any registration statement pertaining solely to the sale of Common Stock by the Company (other than a registration of securities on Form S-4, Form S-8, a “universal shelf registration” on Form S-3, or a registration in a Rule 145 transaction or with respect to any employee benefit plan); provided that (i) the Company is actively employing in good faith</w:t>
      </w:r>
      <w:r>
        <w:rPr>
          <w:rFonts w:ascii="Times New Roman" w:hAnsi="Times New Roman"/>
          <w:color w:val="0000FF"/>
          <w:u w:val="none"/>
        </w:rPr>
        <w:t xml:space="preserve"> </w:t>
      </w:r>
      <w:r>
        <w:rPr>
          <w:rFonts w:ascii="Times New Roman" w:hAnsi="Times New Roman"/>
          <w:b/>
          <w:color w:val="0000FF"/>
          <w:u w:val="double"/>
        </w:rPr>
        <w:t>3.</w:t>
      </w:r>
      <w:r>
        <w:rPr>
          <w:rFonts w:ascii="Times New Roman" w:hAnsi="Times New Roman"/>
          <w:color w:val="0000FF"/>
          <w:u w:val="none"/>
        </w:rPr>
        <w:tab/>
      </w:r>
      <w:r>
        <w:rPr>
          <w:rFonts w:ascii="Times New Roman" w:hAnsi="Times New Roman"/>
          <w:b/>
          <w:u w:val="double"/>
        </w:rPr>
        <w:t>Provisions Governing Demand Registrations</w:t>
      </w:r>
    </w:p>
    <w:p>
      <w:pPr>
        <w:pStyle w:val="VEBodyText1BT1"/>
        <w:bidi w:val="0"/>
        <w:rPr>
          <w:rFonts w:ascii="Times New Roman" w:hAnsi="Times New Roman"/>
          <w:b/>
          <w:u w:val="double"/>
        </w:rPr>
      </w:pPr>
      <w:r>
        <w:rPr>
          <w:rFonts w:ascii="Times New Roman" w:hAnsi="Times New Roman"/>
          <w:b/>
          <w:u w:val="double"/>
        </w:rPr>
        <w:t>.</w:t>
      </w:r>
    </w:p>
    <w:p>
      <w:pPr>
        <w:pStyle w:val="VENumbered3N3"/>
        <w:bidi w:val="0"/>
        <w:rPr>
          <w:rFonts w:ascii="Times New Roman" w:hAnsi="Times New Roman"/>
          <w:b/>
          <w:vanish/>
          <w:color w:val="0000FF"/>
          <w:u w:val="double"/>
        </w:rPr>
      </w:pPr>
      <w:r>
        <w:rPr>
          <w:rFonts w:ascii="Times New Roman" w:hAnsi="Times New Roman"/>
          <w:b/>
          <w:color w:val="0000FF"/>
          <w:u w:val="double"/>
        </w:rPr>
        <w:t>(a)</w:t>
      </w:r>
      <w:r>
        <w:rPr>
          <w:rFonts w:ascii="Times New Roman" w:hAnsi="Times New Roman"/>
          <w:color w:val="0000FF"/>
          <w:u w:val="none"/>
        </w:rPr>
        <w:tab/>
      </w:r>
      <w:r>
        <w:rPr>
          <w:rFonts w:ascii="Times New Roman" w:hAnsi="Times New Roman"/>
          <w:b/>
          <w:u w:val="double"/>
        </w:rPr>
        <w:t>Filing and Effectiveness of Registration Statement</w:t>
      </w:r>
    </w:p>
    <w:p>
      <w:pPr>
        <w:pStyle w:val="VEBodyText3BT3"/>
        <w:bidi w:val="0"/>
        <w:rPr>
          <w:rFonts w:ascii="Times New Roman" w:hAnsi="Times New Roman"/>
        </w:rPr>
      </w:pPr>
      <w:r>
        <w:rPr>
          <w:rFonts w:ascii="Times New Roman" w:hAnsi="Times New Roman"/>
          <w:b/>
          <w:u w:val="double"/>
        </w:rPr>
        <w:t>.    In connection with any request to register Registrable Securities pursuant to Section 2(a) or 2(b) hereof (a “Demand Registration”), the Company, as expeditiously as possible, shall file with the Commission and use</w:t>
      </w:r>
      <w:r>
        <w:rPr>
          <w:rFonts w:ascii="Times New Roman" w:hAnsi="Times New Roman"/>
        </w:rPr>
        <w:t xml:space="preserve"> all reasonable efforts to cause </w:t>
      </w:r>
      <w:r>
        <w:rPr>
          <w:rFonts w:ascii="Times New Roman" w:hAnsi="Times New Roman"/>
          <w:strike/>
        </w:rPr>
        <w:t>such registration statement to become effective and (ii)</w:t>
      </w:r>
      <w:r>
        <w:rPr>
          <w:rFonts w:ascii="Times New Roman" w:hAnsi="Times New Roman"/>
        </w:rPr>
        <w:t xml:space="preserve"> </w:t>
      </w:r>
      <w:r>
        <w:rPr>
          <w:rFonts w:ascii="Times New Roman" w:hAnsi="Times New Roman"/>
          <w:b/>
          <w:u w:val="double"/>
        </w:rPr>
        <w:t>to become effective under the Securities Act a Registration Statement with respect to such Registrable Securities.    If, after such Registration Statement has become effective, the offering of Registrable Securities pursuant to such Registration Statement is or becomes the subject of any stop order, injunction or other order or requirement of the Commission or any other governmental or administrative agency or court that prevents, restrains or otherwise limits the sale of Registrable Securities pursuant to such Registration Statement for any reason not attributable to the Holder requesting the Demand Registration and such restraint is not lifted within sixty days after being imposed, such Demand Registration will be deemed not to have been effected.    If (i) a Demand Registration under Section 2(a) is deemed not to have been effected (other than due to a withdrawal by</w:t>
      </w:r>
      <w:r>
        <w:rPr>
          <w:rFonts w:ascii="Times New Roman" w:hAnsi="Times New Roman"/>
        </w:rPr>
        <w:t xml:space="preserve"> the holders of Registrable Securities </w:t>
      </w:r>
      <w:r>
        <w:rPr>
          <w:rFonts w:ascii="Times New Roman" w:hAnsi="Times New Roman"/>
          <w:strike/>
        </w:rPr>
        <w:t>are permitted to exercise their rights under Section 4 with respect to such registration;</w:t>
      </w:r>
      <w:r>
        <w:rPr>
          <w:rFonts w:ascii="Times New Roman" w:hAnsi="Times New Roman"/>
        </w:rPr>
        <w:t xml:space="preserve"> </w:t>
      </w:r>
      <w:r>
        <w:rPr>
          <w:rFonts w:ascii="Times New Roman" w:hAnsi="Times New Roman"/>
          <w:b/>
          <w:u w:val="double"/>
        </w:rPr>
        <w:t>requesting such registration) or (ii) a Registration Statement in respect of such Demand Registration does not remain effective under the Securities Act until at least the earlier of (A) six months after the effective date thereof or (B) the consummation of the sale by the Holder requesting the Demand Registration of all of the Registrable Securities covered thereby, then such Demand Registration shall not count towards determining if the Company has satisfied its obligation to provide three Demand Registrations pursuant to Section 2(a).    A Holder shall be permitted to withdraw all or any part of such Holder’s Registrable Securities from a Demand Registration at any time prior to the effective date of such Demand Registration unless such Holder shall have entered into a written agreement with an underwriter establishing the terms and conditions under which such Holder would be obligated to sell such securities in such Demand Registration.</w:t>
      </w:r>
    </w:p>
    <w:p>
      <w:pPr>
        <w:pStyle w:val="VENumbered3N3"/>
        <w:bidi w:val="0"/>
        <w:rPr>
          <w:rFonts w:ascii="Times New Roman" w:hAnsi="Times New Roman"/>
          <w:vanish/>
          <w:color w:val="0000FF"/>
        </w:rPr>
      </w:pPr>
      <w:r>
        <w:rPr>
          <w:rFonts w:ascii="Times New Roman" w:hAnsi="Times New Roman"/>
          <w:strike/>
          <w:color w:val="0000FF"/>
          <w:u w:val="none"/>
        </w:rPr>
        <w:t>(b) The Company shall not be required to file a registration statement on Form S-3 within one (1) year following the effective date of any registration referred to in this Section 3; and</w:t>
      </w:r>
      <w:r>
        <w:rPr>
          <w:rFonts w:ascii="Times New Roman" w:hAnsi="Times New Roman"/>
          <w:b/>
          <w:color w:val="0000FF"/>
          <w:u w:val="double"/>
        </w:rPr>
        <w:t>(b)</w:t>
      </w:r>
      <w:r>
        <w:rPr>
          <w:rFonts w:ascii="Times New Roman" w:hAnsi="Times New Roman"/>
          <w:color w:val="0000FF"/>
          <w:u w:val="none"/>
        </w:rPr>
        <w:tab/>
      </w:r>
      <w:r>
        <w:rPr>
          <w:rFonts w:ascii="Times New Roman" w:hAnsi="Times New Roman"/>
          <w:b/>
          <w:u w:val="double"/>
        </w:rPr>
        <w:t>Priority in Demand Registration</w:t>
      </w:r>
    </w:p>
    <w:p>
      <w:pPr>
        <w:pStyle w:val="VEBodyText3BT3"/>
        <w:bidi w:val="0"/>
        <w:rPr>
          <w:rFonts w:ascii="Times New Roman" w:hAnsi="Times New Roman"/>
          <w:b/>
          <w:u w:val="double"/>
        </w:rPr>
      </w:pPr>
      <w:r>
        <w:rPr>
          <w:rFonts w:ascii="Times New Roman" w:hAnsi="Times New Roman"/>
          <w:strike/>
        </w:rPr>
        <w:t>(c) The Company shall not be required to file a registration statement pursuant to this Section 3 unless</w:t>
      </w:r>
      <w:r>
        <w:rPr>
          <w:rFonts w:ascii="Times New Roman" w:hAnsi="Times New Roman"/>
          <w:b/>
          <w:u w:val="double"/>
        </w:rPr>
        <w:t>.    In a Demand Registration involving an underwritten public offering, if the underwriters impose an Underwriters’ Maximum Number, then the Company will only be required to include in the Registration Statement for such registration an amount of securities that does not exceed the Underwriters’ Maximum Number.    In such event securities shall be included in such Registration Statement in the following order of priority:    (i) first, the securities which have been requested to be included in such Registration Statement by the Holders initiating the Demand Registration, (ii) second, securities to be offered and sold for the account of the Company, (iii) third, the securities in respect of which Piggyback Registration Rights have been exercised (pro rata based on the amount of securities sought to be included in the Registration Statement by such persons) and (iii) fourth, provided that no securities sought to be included by the Holder initiating the Demand Registration or any other person exercising Piggyback Registration Rights have been excluded from such Registration Statement, securities to be offered and sold holders of securities that are not Registrable Securities.</w:t>
      </w:r>
    </w:p>
    <w:p>
      <w:pPr>
        <w:pStyle w:val="VEBodyTextFLIBTFL"/>
        <w:bidi w:val="0"/>
        <w:rPr>
          <w:rFonts w:ascii="Times New Roman" w:hAnsi="Times New Roman"/>
          <w:b/>
          <w:u w:val="double"/>
        </w:rPr>
      </w:pPr>
      <w:r>
        <w:rPr>
          <w:rFonts w:ascii="Times New Roman" w:hAnsi="Times New Roman"/>
          <w:b/>
          <w:u w:val="double"/>
        </w:rPr>
        <w:t>If more than 20% of the Registrable Securities which a Holder initiating a Demand Registration pursuant to Section 2(a) has requested to be included in a Registration Statement have been excluded from such Registration Statement pursuant to the provisions of the foregoing paragraph, then such registration shall not count towards determining whether the Company has satisfied its obligation to effect three Demand Registrations pursuant to Section 2(a) hereof.</w:t>
      </w:r>
    </w:p>
    <w:p>
      <w:pPr>
        <w:pStyle w:val="VENumbered3N3"/>
        <w:bidi w:val="0"/>
        <w:rPr>
          <w:rFonts w:ascii="Times New Roman" w:hAnsi="Times New Roman"/>
          <w:b/>
          <w:vanish/>
          <w:color w:val="0000FF"/>
          <w:u w:val="double"/>
        </w:rPr>
      </w:pPr>
      <w:r>
        <w:rPr>
          <w:rFonts w:ascii="Times New Roman" w:hAnsi="Times New Roman"/>
          <w:b/>
          <w:color w:val="0000FF"/>
          <w:u w:val="double"/>
        </w:rPr>
        <w:t>(c)</w:t>
      </w:r>
      <w:r>
        <w:rPr>
          <w:rFonts w:ascii="Times New Roman" w:hAnsi="Times New Roman"/>
          <w:color w:val="0000FF"/>
          <w:u w:val="none"/>
        </w:rPr>
        <w:tab/>
      </w:r>
      <w:r>
        <w:rPr>
          <w:rFonts w:ascii="Times New Roman" w:hAnsi="Times New Roman"/>
          <w:b/>
          <w:u w:val="double"/>
        </w:rPr>
        <w:t>Underwritten Registrations</w:t>
      </w:r>
    </w:p>
    <w:p>
      <w:pPr>
        <w:pStyle w:val="VEBodyText3BT3"/>
        <w:bidi w:val="0"/>
        <w:rPr>
          <w:rFonts w:ascii="Times New Roman" w:hAnsi="Times New Roman"/>
        </w:rPr>
      </w:pPr>
      <w:r>
        <w:rPr>
          <w:rFonts w:ascii="Times New Roman" w:hAnsi="Times New Roman"/>
          <w:b/>
          <w:u w:val="double"/>
        </w:rPr>
        <w:t>.    If any of the Registrable Securities covered by a Demand Registration are to be sold in an underwritten public offering, the investment banker or investment bankers and manager or managers that will manage the offering will be selected by a majority of</w:t>
      </w:r>
      <w:r>
        <w:rPr>
          <w:rFonts w:ascii="Times New Roman" w:hAnsi="Times New Roman"/>
        </w:rPr>
        <w:t xml:space="preserve"> the Holders requesting </w:t>
      </w:r>
      <w:r>
        <w:rPr>
          <w:rFonts w:ascii="Times New Roman" w:hAnsi="Times New Roman"/>
          <w:strike/>
        </w:rPr>
        <w:t>registration propose to dispose of shares of Registrable Securities having an aggregate disposition price (before deduction of underwriting discounts and expenses of sale) of at least $2,000,000.</w:t>
      </w:r>
      <w:r>
        <w:rPr>
          <w:rFonts w:ascii="Times New Roman" w:hAnsi="Times New Roman"/>
        </w:rPr>
        <w:t xml:space="preserve"> </w:t>
      </w:r>
      <w:r>
        <w:rPr>
          <w:rFonts w:ascii="Times New Roman" w:hAnsi="Times New Roman"/>
          <w:b/>
          <w:u w:val="double"/>
        </w:rPr>
        <w:t>such Demand Registration and will be reasonably acceptable to the Company.</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color w:val="0000FF"/>
          <w:u w:val="none"/>
        </w:rPr>
        <w:t>4.</w:t>
        <w:tab/>
      </w:r>
      <w:r>
        <w:rPr>
          <w:rFonts w:ascii="Times New Roman" w:hAnsi="Times New Roman"/>
        </w:rPr>
        <w:t>Piggyback Registrations</w:t>
      </w:r>
    </w:p>
    <w:p>
      <w:pPr>
        <w:pStyle w:val="VEBodyText1BT1"/>
        <w:bidi w:val="0"/>
        <w:rPr>
          <w:rFonts w:ascii="Times New Roman" w:hAnsi="Times New Roman"/>
        </w:rPr>
      </w:pPr>
      <w:r>
        <w:rPr>
          <w:rFonts w:ascii="Times New Roman" w:hAnsi="Times New Roman"/>
        </w:rPr>
        <w:t>.</w:t>
      </w:r>
    </w:p>
    <w:p>
      <w:pPr>
        <w:pStyle w:val="VENumbered3N3"/>
        <w:bidi w:val="0"/>
        <w:rPr>
          <w:rFonts w:ascii="Times New Roman" w:hAnsi="Times New Roman"/>
          <w:b/>
          <w:vanish/>
          <w:color w:val="0000FF"/>
          <w:u w:val="double"/>
        </w:rPr>
      </w:pPr>
      <w:r>
        <w:rPr>
          <w:rFonts w:ascii="Times New Roman" w:hAnsi="Times New Roman"/>
          <w:color w:val="0000FF"/>
          <w:u w:val="none"/>
        </w:rPr>
        <w:t>(a)</w:t>
        <w:tab/>
      </w:r>
      <w:r>
        <w:rPr>
          <w:rFonts w:ascii="Times New Roman" w:hAnsi="Times New Roman"/>
        </w:rPr>
        <w:t>Rights to Piggyback</w:t>
      </w:r>
    </w:p>
    <w:p>
      <w:pPr>
        <w:pStyle w:val="VEBodyText3BT3"/>
        <w:bidi w:val="0"/>
        <w:rPr>
          <w:rFonts w:ascii="Times New Roman" w:hAnsi="Times New Roman"/>
        </w:rPr>
      </w:pPr>
      <w:r>
        <w:rPr>
          <w:rFonts w:ascii="Times New Roman" w:hAnsi="Times New Roman"/>
        </w:rPr>
        <w:t>.</w:t>
      </w:r>
    </w:p>
    <w:p>
      <w:pPr>
        <w:pStyle w:val="VEBodyTextBT"/>
        <w:bidi w:val="0"/>
        <w:rPr>
          <w:rFonts w:ascii="Times New Roman" w:hAnsi="Times New Roman"/>
        </w:rPr>
      </w:pPr>
      <w:r>
        <w:rPr>
          <w:rFonts w:ascii="Times New Roman" w:hAnsi="Times New Roman"/>
        </w:rPr>
        <w:t xml:space="preserve">(i) If (and on each occasion that) the Company proposes to register any of its securities under the Securities Act either for the Company’s own account or for the account of any of its stockholders, other than the Company’s initial underwritten Public Sale, a registration relating solely to employee benefit plans, </w:t>
      </w:r>
      <w:r>
        <w:rPr>
          <w:rFonts w:ascii="Times New Roman" w:hAnsi="Times New Roman"/>
          <w:b/>
          <w:u w:val="double"/>
        </w:rPr>
        <w:t>a registration on form S-4,</w:t>
      </w:r>
      <w:r>
        <w:rPr>
          <w:rFonts w:ascii="Times New Roman" w:hAnsi="Times New Roman"/>
        </w:rPr>
        <w:t xml:space="preserve"> a registration relating solely to </w:t>
      </w:r>
      <w:r>
        <w:rPr>
          <w:rFonts w:ascii="Times New Roman" w:hAnsi="Times New Roman"/>
          <w:strike/>
        </w:rPr>
        <w:t>an SEC</w:t>
      </w:r>
      <w:r>
        <w:rPr>
          <w:rFonts w:ascii="Times New Roman" w:hAnsi="Times New Roman"/>
        </w:rPr>
        <w:t xml:space="preserve"> </w:t>
      </w:r>
      <w:r>
        <w:rPr>
          <w:rFonts w:ascii="Times New Roman" w:hAnsi="Times New Roman"/>
          <w:b/>
          <w:u w:val="double"/>
        </w:rPr>
        <w:t>a Commission</w:t>
      </w:r>
      <w:r>
        <w:rPr>
          <w:rFonts w:ascii="Times New Roman" w:hAnsi="Times New Roman"/>
        </w:rPr>
        <w:t xml:space="preserve"> Rule 145 transaction, or a transaction relating solely to the sale of debt or convertible debt instruments (each such registration not withdrawn or abandoned prior to the effective date thereof being herein called a </w:t>
      </w:r>
      <w:r>
        <w:rPr>
          <w:rFonts w:ascii="Times New Roman" w:hAnsi="Times New Roman"/>
          <w:b/>
        </w:rPr>
        <w:t>“Piggyback Registration”</w:t>
      </w:r>
      <w:r>
        <w:rPr>
          <w:rFonts w:ascii="Times New Roman" w:hAnsi="Times New Roman"/>
        </w:rPr>
        <w:t xml:space="preserve">), the Company will give written notice to all Holders of Registrable Securities of such proposal not later than the earlier to occur of </w:t>
      </w:r>
      <w:r>
        <w:rPr>
          <w:rFonts w:ascii="Times New Roman" w:hAnsi="Times New Roman"/>
          <w:strike/>
        </w:rPr>
        <w:t>(A) the</w:t>
      </w:r>
      <w:r>
        <w:rPr>
          <w:rFonts w:ascii="Times New Roman" w:hAnsi="Times New Roman"/>
          <w:b/>
          <w:u w:val="double"/>
        </w:rPr>
        <w:t>(A) the</w:t>
      </w:r>
      <w:r>
        <w:rPr>
          <w:rFonts w:ascii="Times New Roman" w:hAnsi="Times New Roman"/>
        </w:rPr>
        <w:t xml:space="preserve"> twentieth day following the receipt by the Company of notice of exercise of any registration rights by any persons, and </w:t>
      </w:r>
      <w:r>
        <w:rPr>
          <w:rFonts w:ascii="Times New Roman" w:hAnsi="Times New Roman"/>
          <w:strike/>
        </w:rPr>
        <w:t>(B) the</w:t>
      </w:r>
      <w:r>
        <w:rPr>
          <w:rFonts w:ascii="Times New Roman" w:hAnsi="Times New Roman"/>
          <w:b/>
          <w:u w:val="double"/>
        </w:rPr>
        <w:t>(B) the</w:t>
      </w:r>
      <w:r>
        <w:rPr>
          <w:rFonts w:ascii="Times New Roman" w:hAnsi="Times New Roman"/>
        </w:rPr>
        <w:t xml:space="preserve"> thirtieth day prior to the anticipated filing date of </w:t>
      </w:r>
      <w:r>
        <w:rPr>
          <w:rFonts w:ascii="Times New Roman" w:hAnsi="Times New Roman"/>
          <w:b/>
          <w:u w:val="double"/>
        </w:rPr>
        <w:t>a Registration Statement in respect of</w:t>
      </w:r>
      <w:r>
        <w:rPr>
          <w:rFonts w:ascii="Times New Roman" w:hAnsi="Times New Roman"/>
        </w:rPr>
        <w:t xml:space="preserve"> such Piggyback Registration.    </w:t>
      </w:r>
      <w:r>
        <w:rPr>
          <w:rFonts w:ascii="Times New Roman" w:hAnsi="Times New Roman"/>
          <w:strike/>
        </w:rPr>
        <w:t>Notwithstanding the foregoing, with respect to each Founder that is permitted to sell any of his shares of Common Stock in the Company’s initial underwritten Public Sale, Enron shall be permitted to sell in such Public Sale up to the number of shares of its Registrable Securities equal to the product obtained by multiplying (x) the aggregate number of Registrable Securities held by Enron by (y) a fraction, the numerator of which is the number of shares of Common Stock to be sold by such Founder and the denominator of which is the total number of shares of Common Stock (on an as-converted basis) held by such Founder.</w:t>
      </w:r>
      <w:r>
        <w:rPr>
          <w:rFonts w:ascii="Times New Roman" w:hAnsi="Times New Roman"/>
        </w:rPr>
        <w:t xml:space="preserve"> </w:t>
      </w:r>
      <w:r>
        <w:rPr>
          <w:rFonts w:ascii="Times New Roman" w:hAnsi="Times New Roman"/>
          <w:b/>
          <w:u w:val="double"/>
        </w:rPr>
        <w:t>Such notice shall describe such securities to be registered and specify the form and manner and the other relevant facts involved in such proposed registration, including, without limitation, (i) whether or not such registration will be in connection with an underwritten public offering and, if so, the identity of the managing underwriter or underwriters and whether such offering will be pursuant to a “best efforts” or “firm commitment” underwriting and (ii) the price (net of any underwriting commissions, discounts and the like) at which such securities are    reasonably expected to be sold.</w:t>
      </w:r>
    </w:p>
    <w:p>
      <w:pPr>
        <w:pStyle w:val="VENumbered5N5"/>
        <w:tabs>
          <w:tab w:val="clear" w:pos="720"/>
          <w:tab w:val="left" w:pos="360" w:leader="none"/>
        </w:tabs>
        <w:bidi w:val="0"/>
        <w:rPr>
          <w:rFonts w:ascii="Times New Roman" w:hAnsi="Times New Roman"/>
        </w:rPr>
      </w:pPr>
      <w:r>
        <w:rPr>
          <w:rFonts w:ascii="Times New Roman" w:hAnsi="Times New Roman"/>
        </w:rPr>
        <w:t>(ii)</w:t>
        <w:tab/>
        <w:t xml:space="preserve">Subject to the provisions contained in Section 4(b) hereof and in the last sentence of this subparagraph (ii), (A) the Company will be obligated and required to include in each Piggyback Registration all Registrable Securities with respect to which the Company shall receive from Holders of Registrable Securities, within fifteen (15) days after the date on which the Company shall have given written notice of such Piggyback Registration to all Holders of Registrable Securities pursuant to Section 4(a)(i) hereof, the written requests of such Holders for inclusion in such Piggyback Registration </w:t>
      </w:r>
      <w:r>
        <w:rPr>
          <w:rFonts w:ascii="Times New Roman" w:hAnsi="Times New Roman"/>
          <w:strike/>
        </w:rPr>
        <w:t>;</w:t>
      </w:r>
      <w:r>
        <w:rPr>
          <w:rFonts w:ascii="Times New Roman" w:hAnsi="Times New Roman"/>
        </w:rPr>
        <w:t xml:space="preserve"> and (B) the Company will use all reasonable efforts to effect promptly the registration of all such Registrable Securities.    The Holders of Registrable Securities shall be permitted to withdraw all or any part of the Registrable Securities of such Holders from any Piggyback Registration at any time prior to the effective date of such Piggyback Registration unless such Holders of Registrable Securities shall have entered into a written agreement with the Company’s underwriters establishing the terms and conditions under which such Holders would be obligated to sell such securities in such Piggyback Registration.</w:t>
      </w:r>
    </w:p>
    <w:p>
      <w:pPr>
        <w:pStyle w:val="VENumbered5N5"/>
        <w:tabs>
          <w:tab w:val="clear" w:pos="720"/>
          <w:tab w:val="left" w:pos="360" w:leader="none"/>
        </w:tabs>
        <w:bidi w:val="0"/>
        <w:rPr>
          <w:rFonts w:ascii="Times New Roman" w:hAnsi="Times New Roman"/>
        </w:rPr>
      </w:pPr>
      <w:r>
        <w:rPr>
          <w:rFonts w:ascii="Times New Roman" w:hAnsi="Times New Roman"/>
          <w:strike/>
        </w:rPr>
        <w:t>(ii)</w:t>
      </w:r>
      <w:r>
        <w:rPr>
          <w:rFonts w:ascii="Times New Roman" w:hAnsi="Times New Roman"/>
          <w:b/>
          <w:u w:val="double"/>
        </w:rPr>
        <w:t>(iii)</w:t>
      </w:r>
      <w:r>
        <w:rPr>
          <w:rFonts w:ascii="Times New Roman" w:hAnsi="Times New Roman"/>
        </w:rPr>
        <w:tab/>
        <w:t xml:space="preserve">Notwithstanding anything contained herein to the contrary, the </w:t>
      </w:r>
      <w:r>
        <w:rPr>
          <w:rFonts w:ascii="Times New Roman" w:hAnsi="Times New Roman"/>
          <w:strike/>
        </w:rPr>
        <w:t>Corporation</w:t>
      </w:r>
      <w:r>
        <w:rPr>
          <w:rFonts w:ascii="Times New Roman" w:hAnsi="Times New Roman"/>
        </w:rPr>
        <w:t xml:space="preserve"> </w:t>
      </w:r>
      <w:r>
        <w:rPr>
          <w:rFonts w:ascii="Times New Roman" w:hAnsi="Times New Roman"/>
          <w:b/>
          <w:u w:val="double"/>
        </w:rPr>
        <w:t>Company</w:t>
      </w:r>
      <w:r>
        <w:rPr>
          <w:rFonts w:ascii="Times New Roman" w:hAnsi="Times New Roman"/>
        </w:rPr>
        <w:t xml:space="preserve"> shall have the right to postpone or withdraw any registration of its securities under the Securities Act for the Company’s own account, for any reason, without obligation to any Holder.</w:t>
      </w:r>
    </w:p>
    <w:p>
      <w:pPr>
        <w:pStyle w:val="VENumbered3N3"/>
        <w:bidi w:val="0"/>
        <w:rPr>
          <w:rFonts w:ascii="Times New Roman" w:hAnsi="Times New Roman"/>
          <w:b/>
          <w:vanish/>
          <w:color w:val="0000FF"/>
          <w:u w:val="double"/>
        </w:rPr>
      </w:pPr>
      <w:r>
        <w:rPr>
          <w:rFonts w:ascii="Times New Roman" w:hAnsi="Times New Roman"/>
          <w:color w:val="0000FF"/>
          <w:u w:val="none"/>
        </w:rPr>
        <w:t>(b)</w:t>
        <w:tab/>
      </w:r>
      <w:r>
        <w:rPr>
          <w:rFonts w:ascii="Times New Roman" w:hAnsi="Times New Roman"/>
        </w:rPr>
        <w:t>Priority on Underwritten Registrations</w:t>
      </w:r>
    </w:p>
    <w:p>
      <w:pPr>
        <w:pStyle w:val="VEBodyTextBT"/>
        <w:bidi w:val="0"/>
        <w:rPr>
          <w:rFonts w:ascii="Times New Roman" w:hAnsi="Times New Roman"/>
        </w:rPr>
      </w:pPr>
      <w:r>
        <w:rPr>
          <w:rFonts w:ascii="Times New Roman" w:hAnsi="Times New Roman"/>
        </w:rPr>
        <w:t xml:space="preserve">.    In connection with any underwritten registration of Registrable Securities, if the managing underwriters shall give written advice to the Company of an Underwriters’ Maximum Number, then </w:t>
      </w:r>
      <w:r>
        <w:rPr>
          <w:rFonts w:ascii="Times New Roman" w:hAnsi="Times New Roman"/>
          <w:strike/>
        </w:rPr>
        <w:t>: (i) the Company shall be entitled to include in such registration that number of securities which the Company proposes to offer and sell for its own account in such registration and which</w:t>
      </w:r>
      <w:r>
        <w:rPr>
          <w:rFonts w:ascii="Times New Roman" w:hAnsi="Times New Roman"/>
        </w:rPr>
        <w:t xml:space="preserve"> </w:t>
      </w:r>
      <w:r>
        <w:rPr>
          <w:rFonts w:ascii="Times New Roman" w:hAnsi="Times New Roman"/>
          <w:b/>
          <w:u w:val="double"/>
        </w:rPr>
        <w:t>the Company will only be required to include in the Registration Statement for such registration an amount of securities that</w:t>
      </w:r>
      <w:r>
        <w:rPr>
          <w:rFonts w:ascii="Times New Roman" w:hAnsi="Times New Roman"/>
        </w:rPr>
        <w:t xml:space="preserve"> does not exceed the Underwriters’ Maximum Number</w:t>
      </w:r>
      <w:r>
        <w:rPr>
          <w:rFonts w:ascii="Times New Roman" w:hAnsi="Times New Roman"/>
          <w:strike/>
        </w:rPr>
        <w:t xml:space="preserve">; (ii) if the Underwriters’ Maximum Number exceeds the number of </w:t>
      </w:r>
      <w:r>
        <w:rPr>
          <w:rFonts w:ascii="Times New Roman" w:hAnsi="Times New Roman"/>
          <w:b/>
          <w:u w:val="double"/>
        </w:rPr>
        <w:t>.    In such event, if such registration was initiated by a Holder, then the securities to be included in such Registration Statement shall be determined in accordance with Section 3(b) and, if the registration was initiated by the Company, then securities shall be registered in the following order of priority: (i) first, the</w:t>
      </w:r>
      <w:r>
        <w:rPr>
          <w:rFonts w:ascii="Times New Roman" w:hAnsi="Times New Roman"/>
        </w:rPr>
        <w:t xml:space="preserve"> securities which the Company proposes to </w:t>
      </w:r>
      <w:r>
        <w:rPr>
          <w:rFonts w:ascii="Times New Roman" w:hAnsi="Times New Roman"/>
          <w:strike/>
        </w:rPr>
        <w:t>offer and sell for its own account in such registration, then the Company will be obligated and required to include in such registration that number of securities requested by the holders thereof initiating such registration which does not exceed such excess and such securities shall be allocated pro rata among the holders thereof on the basis of the number</w:t>
      </w:r>
      <w:r>
        <w:rPr>
          <w:rFonts w:ascii="Times New Roman" w:hAnsi="Times New Roman"/>
        </w:rPr>
        <w:t xml:space="preserve"> </w:t>
      </w:r>
      <w:r>
        <w:rPr>
          <w:rFonts w:ascii="Times New Roman" w:hAnsi="Times New Roman"/>
          <w:b/>
          <w:u w:val="double"/>
        </w:rPr>
        <w:t>register, (ii) second, the number of Registrable Securities that the Holders have requested to register (pro rata based on the amount</w:t>
      </w:r>
      <w:r>
        <w:rPr>
          <w:rFonts w:ascii="Times New Roman" w:hAnsi="Times New Roman"/>
        </w:rPr>
        <w:t xml:space="preserve"> of securities requested to be included </w:t>
      </w:r>
      <w:r>
        <w:rPr>
          <w:rFonts w:ascii="Times New Roman" w:hAnsi="Times New Roman"/>
          <w:strike/>
        </w:rPr>
        <w:t>therein by each such holder; and (iii) if the Underwriters’ Maximum Number exceeds the sum of the number of securities which the Company shall be required to include in such registration pursuant to clause (ii) and the number of securities which the Company proposes to offer and sell for its own account in such registration, then the Company may include in such registration that number of other securities which persons shall have requested be included in such registration and which shall not be greater than such excess pro rata among the holders thereof on the basis of the number of securities requested to be included therein by each such holder.</w:t>
      </w:r>
      <w:r>
        <w:rPr>
          <w:rFonts w:ascii="Times New Roman" w:hAnsi="Times New Roman"/>
        </w:rPr>
        <w:t xml:space="preserve"> </w:t>
      </w:r>
      <w:r>
        <w:rPr>
          <w:rFonts w:ascii="Times New Roman" w:hAnsi="Times New Roman"/>
          <w:b/>
          <w:u w:val="double"/>
        </w:rPr>
        <w:t>by each Holder) and (iii) third, securities to be offered and sold holders of securities that are not Registrable Securities.</w:t>
      </w:r>
    </w:p>
    <w:p>
      <w:pPr>
        <w:pStyle w:val="VENumbered3N3"/>
        <w:bidi w:val="0"/>
        <w:rPr>
          <w:rFonts w:ascii="Times New Roman" w:hAnsi="Times New Roman"/>
          <w:b/>
          <w:vanish/>
          <w:color w:val="0000FF"/>
          <w:u w:val="double"/>
        </w:rPr>
      </w:pPr>
      <w:r>
        <w:rPr>
          <w:rFonts w:ascii="Times New Roman" w:hAnsi="Times New Roman"/>
          <w:color w:val="0000FF"/>
          <w:u w:val="none"/>
        </w:rPr>
        <w:t>(c)</w:t>
        <w:tab/>
      </w:r>
      <w:r>
        <w:rPr>
          <w:rFonts w:ascii="Times New Roman" w:hAnsi="Times New Roman"/>
        </w:rPr>
        <w:t>Selection of Underwriters</w:t>
      </w:r>
    </w:p>
    <w:p>
      <w:pPr>
        <w:pStyle w:val="VEBodyText3BT3"/>
        <w:bidi w:val="0"/>
        <w:rPr>
          <w:rFonts w:ascii="Times New Roman" w:hAnsi="Times New Roman"/>
        </w:rPr>
      </w:pPr>
      <w:r>
        <w:rPr>
          <w:rFonts w:ascii="Times New Roman" w:hAnsi="Times New Roman"/>
        </w:rPr>
        <w:t xml:space="preserve">.    In any </w:t>
      </w:r>
      <w:r>
        <w:rPr>
          <w:rFonts w:ascii="Times New Roman" w:hAnsi="Times New Roman"/>
          <w:strike/>
        </w:rPr>
        <w:t>Piggyback Registration</w:t>
      </w:r>
      <w:r>
        <w:rPr>
          <w:rFonts w:ascii="Times New Roman" w:hAnsi="Times New Roman"/>
        </w:rPr>
        <w:t xml:space="preserve"> </w:t>
      </w:r>
      <w:r>
        <w:rPr>
          <w:rFonts w:ascii="Times New Roman" w:hAnsi="Times New Roman"/>
          <w:b/>
          <w:u w:val="double"/>
        </w:rPr>
        <w:t>registration initiated by the Company</w:t>
      </w:r>
      <w:r>
        <w:rPr>
          <w:rFonts w:ascii="Times New Roman" w:hAnsi="Times New Roman"/>
        </w:rPr>
        <w:t>, the Company shall (unless the Company shall otherwise agree) have the right to select the investment bankers and managing underwriters in such registration.</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color w:val="0000FF"/>
          <w:u w:val="none"/>
        </w:rPr>
        <w:t>5.</w:t>
        <w:tab/>
      </w:r>
      <w:r>
        <w:rPr>
          <w:rFonts w:ascii="Times New Roman" w:hAnsi="Times New Roman"/>
        </w:rPr>
        <w:t>Restrictions on Transfers by Holders of Registrable Securities</w:t>
      </w:r>
      <w:r>
        <w:rPr>
          <w:rFonts w:ascii="Times New Roman" w:hAnsi="Times New Roman"/>
          <w:strike/>
          <w:vanish/>
          <w:color w:val="0000FF"/>
        </w:rPr>
        <w:t>.</w:t>
      </w:r>
    </w:p>
    <w:p>
      <w:pPr>
        <w:pStyle w:val="Normal"/>
        <w:bidi w:val="0"/>
        <w:spacing w:before="0" w:after="240"/>
        <w:jc w:val="both"/>
        <w:rPr>
          <w:rFonts w:ascii="Times New Roman" w:hAnsi="Times New Roman"/>
          <w:spacing w:val="5"/>
        </w:rPr>
      </w:pPr>
      <w:r>
        <w:rPr>
          <w:rFonts w:ascii="Times New Roman" w:hAnsi="Times New Roman"/>
          <w:spacing w:val="5"/>
        </w:rPr>
        <w:tab/>
        <w:t xml:space="preserve">Each Holder of Registrable Securities, if the Company or the managing underwriters so request in connection with any public offering of the Company’s securities, will not, without the prior written consent of the Company or such underwriters, sell or otherwise transfer or dispose of any securities of the Company, including any sale pursuant to Rule 144, </w:t>
      </w:r>
      <w:r>
        <w:rPr>
          <w:rFonts w:ascii="Times New Roman" w:hAnsi="Times New Roman"/>
          <w:strike/>
          <w:spacing w:val="5"/>
        </w:rPr>
        <w:t>during the seven (7) days prior to, and</w:t>
      </w:r>
      <w:r>
        <w:rPr>
          <w:rFonts w:ascii="Times New Roman" w:hAnsi="Times New Roman"/>
          <w:spacing w:val="5"/>
        </w:rPr>
        <w:t xml:space="preserve"> during the one hundred eighty (180) day period, in the case of the Company’s initial public offering, or ninety (90) days in the case of any secondary offering, commencing on the effective date of such underwritten registration, except in connection with such underwritten registration, so long as all of the Company’s officers and directors, and holders of 5% or more of the Company’s capital stock are requested by such underwriters to be bound by such restrictions on public sale or distribution of equity securities of the Company.</w:t>
      </w:r>
    </w:p>
    <w:p>
      <w:pPr>
        <w:pStyle w:val="VEBodyText1BT1"/>
        <w:bidi w:val="0"/>
        <w:rPr>
          <w:rFonts w:ascii="Times New Roman" w:hAnsi="Times New Roman"/>
        </w:rPr>
      </w:pPr>
      <w:r>
        <w:rPr>
          <w:rFonts w:ascii="Times New Roman" w:hAnsi="Times New Roman"/>
        </w:rPr>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color w:val="0000FF"/>
          <w:u w:val="none"/>
        </w:rPr>
        <w:t>6.</w:t>
        <w:tab/>
      </w:r>
      <w:r>
        <w:rPr>
          <w:rFonts w:ascii="Times New Roman" w:hAnsi="Times New Roman"/>
        </w:rPr>
        <w:t>Registration Procedures</w:t>
      </w:r>
    </w:p>
    <w:p>
      <w:pPr>
        <w:pStyle w:val="VEBodyText1BT1"/>
        <w:bidi w:val="0"/>
        <w:rPr>
          <w:rFonts w:ascii="Times New Roman" w:hAnsi="Times New Roman"/>
        </w:rPr>
      </w:pPr>
      <w:r>
        <w:rPr>
          <w:rFonts w:ascii="Times New Roman" w:hAnsi="Times New Roman"/>
        </w:rPr>
        <w:t>.</w:t>
      </w:r>
    </w:p>
    <w:p>
      <w:pPr>
        <w:pStyle w:val="VENumbered3N3"/>
        <w:bidi w:val="0"/>
        <w:rPr>
          <w:rFonts w:ascii="Times New Roman" w:hAnsi="Times New Roman"/>
          <w:vanish/>
          <w:color w:val="0000FF"/>
        </w:rPr>
      </w:pPr>
      <w:r>
        <w:rPr>
          <w:rFonts w:ascii="Times New Roman" w:hAnsi="Times New Roman"/>
          <w:b/>
          <w:color w:val="0000FF"/>
          <w:u w:val="double"/>
        </w:rPr>
        <w:t>(a)</w:t>
      </w:r>
      <w:r>
        <w:rPr>
          <w:rFonts w:ascii="Times New Roman" w:hAnsi="Times New Roman"/>
          <w:color w:val="0000FF"/>
          <w:u w:val="none"/>
        </w:rPr>
        <w:tab/>
      </w:r>
    </w:p>
    <w:p>
      <w:pPr>
        <w:pStyle w:val="VEBodyText3BT3"/>
        <w:bidi w:val="0"/>
        <w:rPr>
          <w:rFonts w:ascii="Times New Roman" w:hAnsi="Times New Roman"/>
        </w:rPr>
      </w:pPr>
      <w:r>
        <w:rPr>
          <w:rFonts w:ascii="Times New Roman" w:hAnsi="Times New Roman"/>
          <w:strike/>
        </w:rPr>
        <w:t>(a)</w:t>
      </w:r>
      <w:r>
        <w:rPr>
          <w:rFonts w:ascii="Times New Roman" w:hAnsi="Times New Roman"/>
        </w:rPr>
        <w:t xml:space="preserve"> Whenever the Holders of Registrable Securities have requested that any Registrable Securities be registered pursuant to this Agreement, the Company will use all reasonable efforts to effect the registration and the sale of such Registrable Securities in accordance with the intended method of disposition thereof, and pursuant thereto the Company will as expeditiously as possible:</w:t>
      </w:r>
    </w:p>
    <w:p>
      <w:pPr>
        <w:pStyle w:val="VENumbered5N5"/>
        <w:tabs>
          <w:tab w:val="clear" w:pos="720"/>
          <w:tab w:val="left" w:pos="3960" w:leader="none"/>
        </w:tabs>
        <w:bidi w:val="0"/>
        <w:rPr>
          <w:rFonts w:ascii="Times New Roman" w:hAnsi="Times New Roman"/>
        </w:rPr>
      </w:pPr>
      <w:r>
        <w:rPr>
          <w:rFonts w:ascii="Times New Roman" w:hAnsi="Times New Roman"/>
        </w:rPr>
        <w:t>(i)</w:t>
        <w:tab/>
        <w:t>prepare and file with the Commission a Registration Statement with respect to such Registrable Securities and use all reasonable efforts to cause such Registration Statement to become effective (</w:t>
      </w:r>
      <w:r>
        <w:rPr>
          <w:rFonts w:ascii="Times New Roman" w:hAnsi="Times New Roman"/>
          <w:u w:val="single"/>
        </w:rPr>
        <w:t>provided</w:t>
      </w:r>
      <w:r>
        <w:rPr>
          <w:rFonts w:ascii="Times New Roman" w:hAnsi="Times New Roman"/>
        </w:rPr>
        <w:t xml:space="preserve">, that before filing a Registration Statement or Prospectus or any amendments or supplements thereto </w:t>
      </w:r>
      <w:r>
        <w:rPr>
          <w:rFonts w:ascii="Times New Roman" w:hAnsi="Times New Roman"/>
          <w:b/>
          <w:u w:val="double"/>
        </w:rPr>
        <w:t>pursuant to this clause (i), clause (ii) or otherwise</w:t>
      </w:r>
      <w:r>
        <w:rPr>
          <w:rFonts w:ascii="Times New Roman" w:hAnsi="Times New Roman"/>
        </w:rPr>
        <w:t xml:space="preserve">, the Company will furnish to one counsel selected by </w:t>
      </w:r>
      <w:r>
        <w:rPr>
          <w:rFonts w:ascii="Times New Roman" w:hAnsi="Times New Roman"/>
          <w:strike/>
        </w:rPr>
        <w:t xml:space="preserve">the </w:t>
      </w:r>
      <w:r>
        <w:rPr>
          <w:rFonts w:ascii="Times New Roman" w:hAnsi="Times New Roman"/>
          <w:b/>
          <w:u w:val="double"/>
        </w:rPr>
        <w:t>Enron if Registrable Securities owned by Enron are to be covered by such Registration Statement and to one counsel selected by the other</w:t>
      </w:r>
      <w:r>
        <w:rPr>
          <w:rFonts w:ascii="Times New Roman" w:hAnsi="Times New Roman"/>
        </w:rPr>
        <w:t xml:space="preserve"> Holders of Registrable Securities covered by such Registration Statement, copies of all such documents proposed to be filed) and remain effective for the period of distribution contemplated thereby determined as hereinafter provided;</w:t>
      </w:r>
    </w:p>
    <w:p>
      <w:pPr>
        <w:pStyle w:val="VENumbered5N5"/>
        <w:tabs>
          <w:tab w:val="clear" w:pos="720"/>
          <w:tab w:val="left" w:pos="3960" w:leader="none"/>
        </w:tabs>
        <w:bidi w:val="0"/>
        <w:rPr>
          <w:rFonts w:ascii="Times New Roman" w:hAnsi="Times New Roman"/>
        </w:rPr>
      </w:pPr>
      <w:r>
        <w:rPr>
          <w:rFonts w:ascii="Times New Roman" w:hAnsi="Times New Roman"/>
        </w:rPr>
        <w:t>(ii)</w:t>
        <w:tab/>
        <w:t xml:space="preserve">prepare and file with the Commission such amendments and supplements to such Registration Statement and the Prospectus used in connection therewith as may be necessary to keep such Registration Statement effective until the time period specified in Section </w:t>
      </w:r>
      <w:r>
        <w:rPr>
          <w:rFonts w:ascii="Times New Roman" w:hAnsi="Times New Roman"/>
          <w:strike/>
        </w:rPr>
        <w:t>5(a)(i)</w:t>
      </w:r>
      <w:r>
        <w:rPr>
          <w:rFonts w:ascii="Times New Roman" w:hAnsi="Times New Roman"/>
        </w:rPr>
        <w:t xml:space="preserve"> </w:t>
      </w:r>
      <w:r>
        <w:rPr>
          <w:rFonts w:ascii="Times New Roman" w:hAnsi="Times New Roman"/>
          <w:b/>
          <w:u w:val="double"/>
        </w:rPr>
        <w:t>6(a)(i)</w:t>
      </w:r>
      <w:r>
        <w:rPr>
          <w:rFonts w:ascii="Times New Roman" w:hAnsi="Times New Roman"/>
        </w:rPr>
        <w:t xml:space="preserve"> and    comply in all material respects with the provisions of the Securities Act with respect to the disposition of all securities covered by such Registration Statement during such effective period in accordance with the intended methods of disposition by the sellers thereof set forth in such Registration Statement and cause the Prospectus to be supplemented by any required prospectus supplement, and as so supplemented to be filed pursuant to Rule 424 under the Securities Act;</w:t>
      </w:r>
    </w:p>
    <w:p>
      <w:pPr>
        <w:pStyle w:val="VENumbered5N5"/>
        <w:tabs>
          <w:tab w:val="clear" w:pos="720"/>
          <w:tab w:val="left" w:pos="3960" w:leader="none"/>
        </w:tabs>
        <w:bidi w:val="0"/>
        <w:rPr>
          <w:rFonts w:ascii="Times New Roman" w:hAnsi="Times New Roman"/>
        </w:rPr>
      </w:pPr>
      <w:r>
        <w:rPr>
          <w:rFonts w:ascii="Times New Roman" w:hAnsi="Times New Roman"/>
        </w:rPr>
        <w:t>(iii)</w:t>
        <w:tab/>
      </w:r>
      <w:r>
        <w:rPr>
          <w:rFonts w:ascii="Times New Roman" w:hAnsi="Times New Roman"/>
          <w:strike/>
        </w:rPr>
        <w:t>upon request,</w:t>
      </w:r>
      <w:r>
        <w:rPr>
          <w:rFonts w:ascii="Times New Roman" w:hAnsi="Times New Roman"/>
        </w:rPr>
        <w:t xml:space="preserve"> furnish to each seller of Registrable Securities </w:t>
      </w:r>
      <w:r>
        <w:rPr>
          <w:rFonts w:ascii="Times New Roman" w:hAnsi="Times New Roman"/>
          <w:strike/>
        </w:rPr>
        <w:t>such number of copies</w:t>
      </w:r>
      <w:r>
        <w:rPr>
          <w:rFonts w:ascii="Times New Roman" w:hAnsi="Times New Roman"/>
        </w:rPr>
        <w:t xml:space="preserve"> </w:t>
      </w:r>
      <w:r>
        <w:rPr>
          <w:rFonts w:ascii="Times New Roman" w:hAnsi="Times New Roman"/>
          <w:b/>
          <w:u w:val="double"/>
        </w:rPr>
        <w:t>one executed copy</w:t>
      </w:r>
      <w:r>
        <w:rPr>
          <w:rFonts w:ascii="Times New Roman" w:hAnsi="Times New Roman"/>
        </w:rPr>
        <w:t xml:space="preserve"> of such Registration Statement, each amendment and supplement thereto</w:t>
      </w:r>
      <w:r>
        <w:rPr>
          <w:rFonts w:ascii="Times New Roman" w:hAnsi="Times New Roman"/>
          <w:strike/>
        </w:rPr>
        <w:t>,</w:t>
      </w:r>
      <w:r>
        <w:rPr>
          <w:rFonts w:ascii="Times New Roman" w:hAnsi="Times New Roman"/>
        </w:rPr>
        <w:t xml:space="preserve"> </w:t>
      </w:r>
      <w:r>
        <w:rPr>
          <w:rFonts w:ascii="Times New Roman" w:hAnsi="Times New Roman"/>
          <w:b/>
          <w:u w:val="double"/>
        </w:rPr>
        <w:t>(including all exhibits and documents incorporated by reference), and such number of copies of such Registration Statement (not including such exhibits) and</w:t>
      </w:r>
      <w:r>
        <w:rPr>
          <w:rFonts w:ascii="Times New Roman" w:hAnsi="Times New Roman"/>
        </w:rPr>
        <w:t xml:space="preserve"> the Prospectus included in such Registration Statement (including each preliminary Prospectus and each Prospectus filed under Rule 424 of the Securities Act) and such other documents as each such seller may reasonably request in order to facilitate the disposition of the Registrable Securities owned by each such seller (it being understood that the Company consents to the use of the Prospectus and any amendment or supplement thereto by such seller in connection with the offering and sale of the Registrable Securities covered by the Prospectus or any amendment or supplement thereto);</w:t>
      </w:r>
    </w:p>
    <w:p>
      <w:pPr>
        <w:pStyle w:val="VENumbered5N5"/>
        <w:tabs>
          <w:tab w:val="clear" w:pos="720"/>
          <w:tab w:val="left" w:pos="3960" w:leader="none"/>
        </w:tabs>
        <w:bidi w:val="0"/>
        <w:rPr>
          <w:rFonts w:ascii="Times New Roman" w:hAnsi="Times New Roman"/>
        </w:rPr>
      </w:pPr>
      <w:r>
        <w:rPr>
          <w:rFonts w:ascii="Times New Roman" w:hAnsi="Times New Roman"/>
        </w:rPr>
        <w:t>(iv)</w:t>
        <w:tab/>
        <w:t xml:space="preserve">use all reasonable efforts to register or qualify such Registrable Securities under such other securities or blue sky laws of such jurisdictions as any seller reasonably requests, use all reasonable efforts to keep each such registration or qualification effective, including through new filings, amendments or renewals, during the period such Registration Statement is required to be kept effective hereunder, and do any and all other acts and things which may be reasonably necessary or advisable to enable such seller to consummate the disposition in such jurisdictions of the Registrable Securities owned by such seller; </w:t>
      </w:r>
    </w:p>
    <w:p>
      <w:pPr>
        <w:pStyle w:val="VENumbered5N5"/>
        <w:tabs>
          <w:tab w:val="clear" w:pos="720"/>
          <w:tab w:val="left" w:pos="3960" w:leader="none"/>
        </w:tabs>
        <w:bidi w:val="0"/>
        <w:rPr>
          <w:rFonts w:ascii="Times New Roman" w:hAnsi="Times New Roman"/>
        </w:rPr>
      </w:pPr>
      <w:r>
        <w:rPr>
          <w:rFonts w:ascii="Times New Roman" w:hAnsi="Times New Roman"/>
        </w:rPr>
        <w:t>(v)</w:t>
        <w:tab/>
        <w:t xml:space="preserve">notify </w:t>
      </w:r>
      <w:r>
        <w:rPr>
          <w:rFonts w:ascii="Times New Roman" w:hAnsi="Times New Roman"/>
          <w:strike/>
        </w:rPr>
        <w:t>each seller of such Registrable Securities,</w:t>
      </w:r>
      <w:r>
        <w:rPr>
          <w:rFonts w:ascii="Times New Roman" w:hAnsi="Times New Roman"/>
        </w:rPr>
        <w:t xml:space="preserve"> </w:t>
      </w:r>
      <w:r>
        <w:rPr>
          <w:rFonts w:ascii="Times New Roman" w:hAnsi="Times New Roman"/>
          <w:b/>
          <w:u w:val="double"/>
        </w:rPr>
        <w:t>in writing the Holders of Registrable Securities and the managing underwriter of the securities being sold, (A) when a Registration Statement or prospectus included therein or any prospectus amendment or supplement or post-effective amendment has been filed, and, with respect to such Registration Statement or any post-effective amendment, when the same has become effective, (B) of any comments by the Commission and by the blue sky or securities commissioner or regulator of any state with respect thereto or any request by the Commission for amendments or supplements to such Registration Statement or the prospectus or for additional information, (C) of the issuance by the Commission of any stop order suspending the effectiveness of such Registration Statement or the initiation of any proceedings for that purpose, (D) of the receipt by the Company of any notification with respect to the suspension of the qualification of the Registrable Securities for sale in any jurisdiction or the initiation or threatening of any proceeding for such purpose, or (E) if it shall be the case,</w:t>
      </w:r>
      <w:r>
        <w:rPr>
          <w:rFonts w:ascii="Times New Roman" w:hAnsi="Times New Roman"/>
        </w:rPr>
        <w:t xml:space="preserve"> at any time when a Prospectus relating thereto is required to be delivered under the Securities Act, of the happening of any event as a result of which the Prospectus included in such Registration Statement contains an untrue statement of a material fact or omits </w:t>
      </w:r>
      <w:r>
        <w:rPr>
          <w:rFonts w:ascii="Times New Roman" w:hAnsi="Times New Roman"/>
          <w:b/>
          <w:u w:val="double"/>
        </w:rPr>
        <w:t>to state</w:t>
      </w:r>
      <w:r>
        <w:rPr>
          <w:rFonts w:ascii="Times New Roman" w:hAnsi="Times New Roman"/>
        </w:rPr>
        <w:t xml:space="preserve"> any material fact necessary to make the statements therein not misleading in light of the circumstances then existing, and, at the reasonable request of any such </w:t>
      </w:r>
      <w:r>
        <w:rPr>
          <w:rFonts w:ascii="Times New Roman" w:hAnsi="Times New Roman"/>
          <w:strike/>
        </w:rPr>
        <w:t>seller</w:t>
      </w:r>
      <w:r>
        <w:rPr>
          <w:rFonts w:ascii="Times New Roman" w:hAnsi="Times New Roman"/>
        </w:rPr>
        <w:t xml:space="preserve"> </w:t>
      </w:r>
      <w:r>
        <w:rPr>
          <w:rFonts w:ascii="Times New Roman" w:hAnsi="Times New Roman"/>
          <w:b/>
          <w:u w:val="double"/>
        </w:rPr>
        <w:t>Holder</w:t>
      </w:r>
      <w:r>
        <w:rPr>
          <w:rFonts w:ascii="Times New Roman" w:hAnsi="Times New Roman"/>
        </w:rPr>
        <w:t xml:space="preserve">, the Company will promptly prepare (and, </w:t>
      </w:r>
      <w:r>
        <w:rPr>
          <w:rFonts w:ascii="Times New Roman" w:hAnsi="Times New Roman"/>
          <w:strike/>
        </w:rPr>
        <w:t>when completed, give notice</w:t>
      </w:r>
      <w:r>
        <w:rPr>
          <w:rFonts w:ascii="Times New Roman" w:hAnsi="Times New Roman"/>
        </w:rPr>
        <w:t xml:space="preserve"> </w:t>
      </w:r>
      <w:r>
        <w:rPr>
          <w:rFonts w:ascii="Times New Roman" w:hAnsi="Times New Roman"/>
          <w:b/>
          <w:u w:val="double"/>
        </w:rPr>
        <w:t>furnish</w:t>
      </w:r>
      <w:r>
        <w:rPr>
          <w:rFonts w:ascii="Times New Roman" w:hAnsi="Times New Roman"/>
        </w:rPr>
        <w:t xml:space="preserve"> to each seller of Registrable Securities </w:t>
      </w:r>
      <w:r>
        <w:rPr>
          <w:rFonts w:ascii="Times New Roman" w:hAnsi="Times New Roman"/>
          <w:strike/>
        </w:rPr>
        <w:t>)</w:t>
      </w:r>
      <w:r>
        <w:rPr>
          <w:rFonts w:ascii="Times New Roman" w:hAnsi="Times New Roman"/>
        </w:rPr>
        <w:t xml:space="preserve"> </w:t>
      </w:r>
      <w:r>
        <w:rPr>
          <w:rFonts w:ascii="Times New Roman" w:hAnsi="Times New Roman"/>
          <w:b/>
          <w:u w:val="double"/>
        </w:rPr>
        <w:t>a reasonable number of copies of )</w:t>
      </w:r>
      <w:r>
        <w:rPr>
          <w:rFonts w:ascii="Times New Roman" w:hAnsi="Times New Roman"/>
        </w:rPr>
        <w:t xml:space="preserve"> a supplement or amendment to such Prospectus so that, as thereafter delivered to the purchasers of such Registrable Securities, such Prospectus will not contain an untrue statement of a material fact or omit to state any material fact necessary to make the statements therein not misleading in light of the circumstances then existing; </w:t>
      </w:r>
      <w:r>
        <w:rPr>
          <w:rFonts w:ascii="Times New Roman" w:hAnsi="Times New Roman"/>
          <w:u w:val="single"/>
        </w:rPr>
        <w:t>provided</w:t>
      </w:r>
      <w:r>
        <w:rPr>
          <w:rFonts w:ascii="Times New Roman" w:hAnsi="Times New Roman"/>
        </w:rPr>
        <w:t xml:space="preserve"> that upon such notification by the Company, each seller of such Registrable Securities will not offer or sell such Registrable Securities until the Company has notified such seller that it has prepared a supplement or amendment to such Prospectus and delivered copies of such supplement or amendment to such Seller;</w:t>
      </w:r>
    </w:p>
    <w:p>
      <w:pPr>
        <w:pStyle w:val="VENumbered5N5"/>
        <w:tabs>
          <w:tab w:val="clear" w:pos="720"/>
          <w:tab w:val="left" w:pos="3960" w:leader="none"/>
        </w:tabs>
        <w:bidi w:val="0"/>
        <w:rPr>
          <w:rFonts w:ascii="Times New Roman" w:hAnsi="Times New Roman"/>
        </w:rPr>
      </w:pPr>
      <w:r>
        <w:rPr>
          <w:rFonts w:ascii="Times New Roman" w:hAnsi="Times New Roman"/>
        </w:rPr>
        <w:t>(vi)</w:t>
        <w:tab/>
        <w:t>cause all such Registrable Securities to be listed, prior to the date of the first sale of such Registrable Securities pursuant to such registration, on each securities exchange on which similar securities issued by the Company are then listed and, if not so listed, to be listed with the National Association of Securities Dealers automated quotation system (</w:t>
      </w:r>
      <w:r>
        <w:rPr>
          <w:rFonts w:ascii="Times New Roman" w:hAnsi="Times New Roman"/>
          <w:b/>
        </w:rPr>
        <w:t>“NASDAQ”</w:t>
      </w:r>
      <w:r>
        <w:rPr>
          <w:rFonts w:ascii="Times New Roman" w:hAnsi="Times New Roman"/>
        </w:rPr>
        <w:t>)</w:t>
      </w:r>
      <w:r>
        <w:rPr>
          <w:rFonts w:ascii="Times New Roman" w:hAnsi="Times New Roman"/>
          <w:b/>
          <w:u w:val="double"/>
        </w:rPr>
        <w:t>, use its best efforts to secure designation of all such Registrable Securities covered by such registration statement as a Nasdaq “national market system security” within the meaning of Rule 11Aa2-1 of the Commission or, failing that, to secure Nasdaq Market authorization for such Registrable Securities and, without limiting the generality of the foregoing, to arrange for at least two market makers to register as such with respect to such Registrable Securities with the National Association of Securities Dealers</w:t>
      </w:r>
      <w:r>
        <w:rPr>
          <w:rFonts w:ascii="Times New Roman" w:hAnsi="Times New Roman"/>
        </w:rPr>
        <w:t>;</w:t>
      </w:r>
    </w:p>
    <w:p>
      <w:pPr>
        <w:pStyle w:val="VENumbered5N5"/>
        <w:tabs>
          <w:tab w:val="clear" w:pos="720"/>
          <w:tab w:val="left" w:pos="3960" w:leader="none"/>
        </w:tabs>
        <w:bidi w:val="0"/>
        <w:rPr>
          <w:rFonts w:ascii="Times New Roman" w:hAnsi="Times New Roman"/>
        </w:rPr>
      </w:pPr>
      <w:r>
        <w:rPr>
          <w:rFonts w:ascii="Times New Roman" w:hAnsi="Times New Roman"/>
        </w:rPr>
        <w:t>(vii)</w:t>
        <w:tab/>
        <w:t>provide a transfer agent and registrar for all such Registrable Securities not later than the effective date of such Registration Statement;</w:t>
      </w:r>
    </w:p>
    <w:p>
      <w:pPr>
        <w:pStyle w:val="VENumbered5N5"/>
        <w:tabs>
          <w:tab w:val="clear" w:pos="720"/>
          <w:tab w:val="left" w:pos="3960" w:leader="none"/>
        </w:tabs>
        <w:bidi w:val="0"/>
        <w:rPr>
          <w:rFonts w:ascii="Times New Roman" w:hAnsi="Times New Roman"/>
        </w:rPr>
      </w:pPr>
      <w:r>
        <w:rPr>
          <w:rFonts w:ascii="Times New Roman" w:hAnsi="Times New Roman"/>
        </w:rPr>
        <w:t>(viii)</w:t>
        <w:tab/>
        <w:t>make available for inspection on a confidential basis by any seller, any underwriter participating in any disposition pursuant to such Registration Statement, and any attorney, accountant or other agent retained by any such seller or underwriter (in each case after reasonable prior notice), all financial and other records, pertinent corporate documents and properties of the Company, and cause the Company’s officers, directors, employees and independent accountants to supply on a confidential basis all information reasonably requested by any such seller, underwriter, attorney, accountant or agent in connection with such Registration Statement;</w:t>
      </w:r>
    </w:p>
    <w:p>
      <w:pPr>
        <w:pStyle w:val="VENumbered5N5"/>
        <w:tabs>
          <w:tab w:val="clear" w:pos="720"/>
          <w:tab w:val="left" w:pos="3960" w:leader="none"/>
        </w:tabs>
        <w:bidi w:val="0"/>
        <w:rPr>
          <w:rFonts w:ascii="Times New Roman" w:hAnsi="Times New Roman"/>
        </w:rPr>
      </w:pPr>
      <w:r>
        <w:rPr>
          <w:rFonts w:ascii="Times New Roman" w:hAnsi="Times New Roman"/>
        </w:rPr>
        <w:t>(ix)</w:t>
        <w:tab/>
        <w:t xml:space="preserve">in the event of the issuance of any stop order suspending the effectiveness of a Registration Statement </w:t>
      </w:r>
      <w:r>
        <w:rPr>
          <w:rFonts w:ascii="Times New Roman" w:hAnsi="Times New Roman"/>
          <w:b/>
          <w:u w:val="double"/>
        </w:rPr>
        <w:t>or post-effective amendment thereto</w:t>
      </w:r>
      <w:r>
        <w:rPr>
          <w:rFonts w:ascii="Times New Roman" w:hAnsi="Times New Roman"/>
        </w:rPr>
        <w:t>, or of any order suspending or preventing the use of any related Prospectus or suspending the qualification of any Registrable Securities included in such Registration Statement for sale in any jurisdiction, the Company will use all reasonable efforts promptly to obtain the withdrawal of such order;</w:t>
      </w:r>
    </w:p>
    <w:p>
      <w:pPr>
        <w:pStyle w:val="VENumbered5N5"/>
        <w:tabs>
          <w:tab w:val="clear" w:pos="720"/>
          <w:tab w:val="left" w:pos="3960" w:leader="none"/>
        </w:tabs>
        <w:bidi w:val="0"/>
        <w:rPr>
          <w:rFonts w:ascii="Times New Roman" w:hAnsi="Times New Roman"/>
        </w:rPr>
      </w:pPr>
      <w:r>
        <w:rPr>
          <w:rFonts w:ascii="Times New Roman" w:hAnsi="Times New Roman"/>
          <w:strike/>
        </w:rPr>
        <w:t>(xi)</w:t>
      </w:r>
      <w:r>
        <w:rPr>
          <w:rFonts w:ascii="Times New Roman" w:hAnsi="Times New Roman"/>
          <w:b/>
          <w:u w:val="double"/>
        </w:rPr>
        <w:t>(x)</w:t>
      </w:r>
      <w:r>
        <w:rPr>
          <w:rFonts w:ascii="Times New Roman" w:hAnsi="Times New Roman"/>
        </w:rPr>
        <w:tab/>
        <w:t>if requested by the managing underwriter or underwriters or any Holder of Registrable Securities in connection with any sale pursuant to a Registration Statement, promptly incorporate in a Prospectus supplement or post-effective amendment such information relating to such underwriting as the managing underwriter or underwriters or such Holder reasonably requests to be included therein, and make all required filings of such Prospectus supplement or post-effective amendment as soon as practicable after being notified of the matters incorporated in such Prospectus supplement or post-effective amendment;</w:t>
      </w:r>
    </w:p>
    <w:p>
      <w:pPr>
        <w:pStyle w:val="VENumbered5N5"/>
        <w:tabs>
          <w:tab w:val="clear" w:pos="720"/>
          <w:tab w:val="left" w:pos="3960" w:leader="none"/>
        </w:tabs>
        <w:bidi w:val="0"/>
        <w:rPr>
          <w:rFonts w:ascii="Times New Roman" w:hAnsi="Times New Roman"/>
        </w:rPr>
      </w:pPr>
      <w:r>
        <w:rPr>
          <w:rFonts w:ascii="Times New Roman" w:hAnsi="Times New Roman"/>
          <w:strike/>
        </w:rPr>
        <w:t>(xii)</w:t>
      </w:r>
      <w:r>
        <w:rPr>
          <w:rFonts w:ascii="Times New Roman" w:hAnsi="Times New Roman"/>
          <w:b/>
          <w:u w:val="double"/>
        </w:rPr>
        <w:t>(xi)</w:t>
      </w:r>
      <w:r>
        <w:rPr>
          <w:rFonts w:ascii="Times New Roman" w:hAnsi="Times New Roman"/>
        </w:rPr>
        <w:tab/>
      </w:r>
      <w:r>
        <w:rPr>
          <w:rFonts w:ascii="Times New Roman" w:hAnsi="Times New Roman"/>
          <w:b/>
          <w:u w:val="double"/>
        </w:rPr>
        <w:t>obtain a CUSIP number for all Registrable Securities and</w:t>
      </w:r>
      <w:r>
        <w:rPr>
          <w:rFonts w:ascii="Times New Roman" w:hAnsi="Times New Roman"/>
        </w:rPr>
        <w:t xml:space="preserve"> cooperate with the Holders of Registrable Securities and the managing underwriter or underwriters, if any, to facilitate the timely preparation and delivery of certificates (not bearing any restrictive legends) representing Registrable Securities to be sold under such registration, and enable such Registrable Securities to be in such denominations and registered in such names as the managing underwriter or underwriters, if any, or such Holders may request;</w:t>
      </w:r>
    </w:p>
    <w:p>
      <w:pPr>
        <w:pStyle w:val="VENumbered5N5"/>
        <w:tabs>
          <w:tab w:val="clear" w:pos="720"/>
          <w:tab w:val="left" w:pos="3960" w:leader="none"/>
        </w:tabs>
        <w:bidi w:val="0"/>
        <w:rPr>
          <w:rFonts w:ascii="Times New Roman" w:hAnsi="Times New Roman"/>
          <w:b/>
          <w:u w:val="double"/>
        </w:rPr>
      </w:pPr>
      <w:r>
        <w:rPr>
          <w:rFonts w:ascii="Times New Roman" w:hAnsi="Times New Roman"/>
        </w:rPr>
        <w:t>(xii)</w:t>
        <w:tab/>
        <w:t xml:space="preserve">otherwise comply </w:t>
      </w:r>
      <w:r>
        <w:rPr>
          <w:rFonts w:ascii="Times New Roman" w:hAnsi="Times New Roman"/>
          <w:strike/>
        </w:rPr>
        <w:t>in all material respects</w:t>
      </w:r>
      <w:r>
        <w:rPr>
          <w:rFonts w:ascii="Times New Roman" w:hAnsi="Times New Roman"/>
        </w:rPr>
        <w:t xml:space="preserve"> with all applicable rules and regulations of the Commission</w:t>
      </w:r>
      <w:r>
        <w:rPr>
          <w:rFonts w:ascii="Times New Roman" w:hAnsi="Times New Roman"/>
          <w:b/>
          <w:u w:val="double"/>
        </w:rPr>
        <w:t>;</w:t>
      </w:r>
    </w:p>
    <w:p>
      <w:pPr>
        <w:pStyle w:val="VENumbered5N5"/>
        <w:tabs>
          <w:tab w:val="clear" w:pos="720"/>
          <w:tab w:val="left" w:pos="3960" w:leader="none"/>
        </w:tabs>
        <w:bidi w:val="0"/>
        <w:rPr>
          <w:rFonts w:ascii="Times New Roman" w:hAnsi="Times New Roman"/>
          <w:b/>
          <w:u w:val="double"/>
        </w:rPr>
      </w:pPr>
      <w:r>
        <w:rPr>
          <w:rFonts w:ascii="Times New Roman" w:hAnsi="Times New Roman"/>
          <w:b/>
          <w:u w:val="double"/>
        </w:rPr>
        <w:t>(xiii)</w:t>
      </w:r>
      <w:r>
        <w:rPr>
          <w:rFonts w:ascii="Times New Roman" w:hAnsi="Times New Roman"/>
        </w:rPr>
        <w:tab/>
      </w:r>
      <w:r>
        <w:rPr>
          <w:rFonts w:ascii="Times New Roman" w:hAnsi="Times New Roman"/>
          <w:b/>
          <w:u w:val="double"/>
        </w:rPr>
        <w:t>furnish, at that request of any Holder, on the date that such Registrable Securities are delivered to the underwriters for sale if such securities are being sold through underwriters, or, if such securities are not being sold through underwriters, on the date that the Registration Statement with respect to such securities becomes effective, (i) an opinion, dated such date, of the counsel representing the Company for the purposes or such registration, in form and substance as is customarily given to underwriters in a registered underwritten Public Sale, addressed to the underwriters, if any, and (ii) a letter dated such date, from the independent certificate public accountants of the Company, in form and substance as is customarily given by independent certified public accountants to underwriters in a registered underwritten Public Sale, addressed to the underwriters, if any;</w:t>
      </w:r>
    </w:p>
    <w:p>
      <w:pPr>
        <w:pStyle w:val="VENumbered5N5"/>
        <w:tabs>
          <w:tab w:val="clear" w:pos="720"/>
          <w:tab w:val="left" w:pos="3960" w:leader="none"/>
        </w:tabs>
        <w:bidi w:val="0"/>
        <w:rPr>
          <w:rFonts w:ascii="Times New Roman" w:hAnsi="Times New Roman"/>
          <w:b/>
          <w:u w:val="double"/>
        </w:rPr>
      </w:pPr>
      <w:r>
        <w:rPr>
          <w:rFonts w:ascii="Times New Roman" w:hAnsi="Times New Roman"/>
          <w:b/>
          <w:u w:val="double"/>
        </w:rPr>
        <w:t>(xiv)</w:t>
      </w:r>
      <w:r>
        <w:rPr>
          <w:rFonts w:ascii="Times New Roman" w:hAnsi="Times New Roman"/>
        </w:rPr>
        <w:tab/>
      </w:r>
      <w:r>
        <w:rPr>
          <w:rFonts w:ascii="Times New Roman" w:hAnsi="Times New Roman"/>
          <w:b/>
          <w:u w:val="double"/>
        </w:rPr>
        <w:t>execute and deliver all instruments and documents (including an underwriting agreement or other sale agreement in form and substance as a customarily entered into with underwriters in a registered underwritten Public Sale) and take such other actions (including procuring the delivery of certificates and opinions and obtaining such consents and approvals) as are reasonably requested by the Holders participating in such registration in order to effect the registration and underwritten Public Sale of Registrable Securities; and</w:t>
      </w:r>
    </w:p>
    <w:p>
      <w:pPr>
        <w:pStyle w:val="VENumbered5N5"/>
        <w:tabs>
          <w:tab w:val="clear" w:pos="720"/>
          <w:tab w:val="left" w:pos="3960" w:leader="none"/>
        </w:tabs>
        <w:bidi w:val="0"/>
        <w:rPr>
          <w:rFonts w:ascii="Times New Roman" w:hAnsi="Times New Roman"/>
        </w:rPr>
      </w:pPr>
      <w:r>
        <w:rPr>
          <w:rFonts w:ascii="Times New Roman" w:hAnsi="Times New Roman"/>
          <w:b/>
          <w:u w:val="double"/>
        </w:rPr>
        <w:t>(xv)</w:t>
      </w:r>
      <w:r>
        <w:rPr>
          <w:rFonts w:ascii="Times New Roman" w:hAnsi="Times New Roman"/>
        </w:rPr>
        <w:tab/>
      </w:r>
      <w:r>
        <w:rPr>
          <w:rFonts w:ascii="Times New Roman" w:hAnsi="Times New Roman"/>
          <w:b/>
          <w:u w:val="double"/>
        </w:rPr>
        <w:t>if any such Registration Statement refers to Enron by name or otherwise as the holder of any securities of the Company and if, in the reasonable judgment of Enron, Enron is or might be deemed to be a controlling person of the Company, Enron shall have the right to require (a) the inclusion in such Registration Statement of language, in form and substance reasonably satisfactory to Enron, to the effect that the holding of such securities by Enron is not be construed as a recommendation by Enron of the investment quality of the Company’s securities covered thereby and that such holding does not imply that Enron will assist in meeting any future financial requirements of the Company, or (b) in the event that such reference to Enron by name or otherwise is not required by the Securities Act or any similar federal statute then in force, the deletion of the reference to Enron; provided, that with respect to this clause (b) Enron shall furnish to the Company an opinion of counsel to such effect, which opinion and counsel shall be reasonably satisfactory to the Company</w:t>
      </w:r>
      <w:r>
        <w:rPr>
          <w:rFonts w:ascii="Times New Roman" w:hAnsi="Times New Roman"/>
        </w:rPr>
        <w:t>.</w:t>
      </w:r>
    </w:p>
    <w:p>
      <w:pPr>
        <w:pStyle w:val="VEBodyTextFLIBTFL"/>
        <w:bidi w:val="0"/>
        <w:rPr>
          <w:rFonts w:ascii="Times New Roman" w:hAnsi="Times New Roman"/>
        </w:rPr>
      </w:pPr>
      <w:r>
        <w:rPr>
          <w:rFonts w:ascii="Times New Roman" w:hAnsi="Times New Roman"/>
        </w:rPr>
        <w:t xml:space="preserve">For purposes of Section 6(a)(i), the period of distribution of Registrable Securities in a firm commitment underwritten </w:t>
      </w:r>
      <w:r>
        <w:rPr>
          <w:rFonts w:ascii="Times New Roman" w:hAnsi="Times New Roman"/>
          <w:strike/>
        </w:rPr>
        <w:t>public offering</w:t>
      </w:r>
      <w:r>
        <w:rPr>
          <w:rFonts w:ascii="Times New Roman" w:hAnsi="Times New Roman"/>
        </w:rPr>
        <w:t xml:space="preserve"> </w:t>
      </w:r>
      <w:r>
        <w:rPr>
          <w:rFonts w:ascii="Times New Roman" w:hAnsi="Times New Roman"/>
          <w:b/>
          <w:u w:val="double"/>
        </w:rPr>
        <w:t>Public Sale</w:t>
      </w:r>
      <w:r>
        <w:rPr>
          <w:rFonts w:ascii="Times New Roman" w:hAnsi="Times New Roman"/>
        </w:rPr>
        <w:t xml:space="preserve"> shall be deemed to extend until each underwriter has completed the distribution of all securities purchased by it, and the period of distribution of Registrable Securities in any other registration shall be deemed to extend until the earlier of the sale of all Registrable Securities covered thereby and </w:t>
      </w:r>
      <w:r>
        <w:rPr>
          <w:rFonts w:ascii="Times New Roman" w:hAnsi="Times New Roman"/>
          <w:strike/>
        </w:rPr>
        <w:t>four months after the effective date thereof.</w:t>
      </w:r>
      <w:r>
        <w:rPr>
          <w:rFonts w:ascii="Times New Roman" w:hAnsi="Times New Roman"/>
        </w:rPr>
        <w:t xml:space="preserve"> </w:t>
      </w:r>
      <w:r>
        <w:rPr>
          <w:rFonts w:ascii="Times New Roman" w:hAnsi="Times New Roman"/>
          <w:b/>
          <w:u w:val="double"/>
        </w:rPr>
        <w:t>the expiration of an aggregate of 180 days during which sales of Registrable Securities could be made under the applicable Registration Statement.</w:t>
      </w:r>
    </w:p>
    <w:p>
      <w:pPr>
        <w:pStyle w:val="VEBodyTextFLIBTFL"/>
        <w:bidi w:val="0"/>
        <w:rPr>
          <w:rFonts w:ascii="Times New Roman" w:hAnsi="Times New Roman"/>
          <w:b/>
          <w:u w:val="double"/>
        </w:rPr>
      </w:pPr>
      <w:r>
        <w:rPr>
          <w:rFonts w:ascii="Times New Roman" w:hAnsi="Times New Roman"/>
          <w:strike/>
        </w:rPr>
        <w:t>(b)</w:t>
      </w:r>
      <w:r>
        <w:rPr>
          <w:rFonts w:ascii="Times New Roman" w:hAnsi="Times New Roman"/>
          <w:b/>
          <w:u w:val="double"/>
        </w:rPr>
        <w:t>(c)</w:t>
      </w:r>
      <w:r>
        <w:rPr>
          <w:rFonts w:ascii="Times New Roman" w:hAnsi="Times New Roman"/>
        </w:rPr>
        <w:tab/>
      </w:r>
      <w:r>
        <w:rPr>
          <w:rFonts w:ascii="Times New Roman" w:hAnsi="Times New Roman"/>
          <w:b/>
          <w:u w:val="double"/>
        </w:rPr>
        <w:t xml:space="preserve">Notwithstanding anything contained herein to the contrary, the Company shall not be obligated to (x) take any action to effect any such registration during the period starting with the date 90 days prior to the Company’s estimated date of filing of, and ending on the date 180 days immediately following the effective date of any registration statement pertaining solely to the sale of Common Stock by the Company (other than a registration of securities on Form S-4, Form S-8, a “universal shelf registration” on Form S-3, or a registration in a Rule 145 transaction or with respect to any employee benefit plan); provided that (i) the Company is actively employing in good faith all reasonable efforts to cause such registration statement to become effective and (ii) the holders of Registrable Securities are permitted to exercise their rights under Section 4 with respect to such registration or (y) file a registration statement pursuant to a Demand Registration within six months following the effective date of any registration statement filed pursuant to a Demand Registration. </w:t>
      </w:r>
    </w:p>
    <w:p>
      <w:pPr>
        <w:pStyle w:val="Normal"/>
        <w:bidi w:val="0"/>
        <w:spacing w:before="0" w:after="240"/>
        <w:ind w:firstLine="720"/>
        <w:jc w:val="both"/>
        <w:rPr>
          <w:rFonts w:ascii="Times New Roman" w:hAnsi="Times New Roman"/>
          <w:spacing w:val="5"/>
        </w:rPr>
      </w:pPr>
      <w:r>
        <w:rPr>
          <w:rFonts w:ascii="Times New Roman" w:hAnsi="Times New Roman"/>
          <w:b/>
          <w:spacing w:val="5"/>
          <w:u w:val="double"/>
        </w:rPr>
        <w:t>(d)</w:t>
      </w:r>
      <w:r>
        <w:rPr>
          <w:rFonts w:ascii="Times New Roman" w:hAnsi="Times New Roman"/>
          <w:spacing w:val="5"/>
        </w:rPr>
        <w:tab/>
        <w:t>Notwithstanding anything to the contrary herein, if the Company shall furnish to Holders requesting a registration statement pursuant to Sections 2, 3 or 4 hereof, a certificate signed by the Chief Executive Officer of the Company stating that in the good faith judgment of the Board of Directors, it would have a material adverse effect on the Company or would interfere with any material transaction and it is therefore appropriate to defer the filing or effectiveness of such registration statement, the Company shall have the right to defer taking such action with respect to such registration, as well as any other registration requested hereunder, for a period of not more than ninety (90) days; provided, however, that the Company may not utilize this right more than twice in any twelve-month period.</w:t>
      </w:r>
    </w:p>
    <w:p>
      <w:pPr>
        <w:pStyle w:val="VENumbered1N1"/>
        <w:tabs>
          <w:tab w:val="clear" w:pos="720"/>
          <w:tab w:val="left" w:pos="360" w:leader="none"/>
        </w:tabs>
        <w:bidi w:val="0"/>
        <w:rPr>
          <w:rFonts w:ascii="Times New Roman" w:hAnsi="Times New Roman"/>
        </w:rPr>
      </w:pPr>
      <w:r>
        <w:rPr>
          <w:rFonts w:ascii="Times New Roman" w:hAnsi="Times New Roman"/>
          <w:u w:val="none"/>
        </w:rPr>
        <w:t>7.</w:t>
        <w:tab/>
      </w:r>
      <w:r>
        <w:rPr>
          <w:rFonts w:ascii="Times New Roman" w:hAnsi="Times New Roman"/>
        </w:rPr>
        <w:t>Cooperation by Prospective Sellers, Etc.</w:t>
      </w:r>
    </w:p>
    <w:p>
      <w:pPr>
        <w:pStyle w:val="VENumbered2N2"/>
        <w:tabs>
          <w:tab w:val="clear" w:pos="720"/>
          <w:tab w:val="left" w:pos="1440" w:leader="none"/>
        </w:tabs>
        <w:bidi w:val="0"/>
        <w:rPr>
          <w:rFonts w:ascii="Times New Roman" w:hAnsi="Times New Roman"/>
        </w:rPr>
      </w:pPr>
      <w:r>
        <w:rPr>
          <w:rFonts w:ascii="Times New Roman" w:hAnsi="Times New Roman"/>
        </w:rPr>
        <w:t>(a)</w:t>
        <w:tab/>
        <w:t xml:space="preserve">The obligations of the Company to each </w:t>
      </w:r>
      <w:r>
        <w:rPr>
          <w:rFonts w:ascii="Times New Roman" w:hAnsi="Times New Roman"/>
          <w:strike/>
        </w:rPr>
        <w:t>prospective seller</w:t>
      </w:r>
      <w:r>
        <w:rPr>
          <w:rFonts w:ascii="Times New Roman" w:hAnsi="Times New Roman"/>
        </w:rPr>
        <w:t xml:space="preserve"> </w:t>
      </w:r>
      <w:r>
        <w:rPr>
          <w:rFonts w:ascii="Times New Roman" w:hAnsi="Times New Roman"/>
          <w:b/>
          <w:u w:val="double"/>
        </w:rPr>
        <w:t>Holder</w:t>
      </w:r>
      <w:r>
        <w:rPr>
          <w:rFonts w:ascii="Times New Roman" w:hAnsi="Times New Roman"/>
        </w:rPr>
        <w:t xml:space="preserve"> of Registrable Securities is conditioned upon such </w:t>
      </w:r>
      <w:r>
        <w:rPr>
          <w:rFonts w:ascii="Times New Roman" w:hAnsi="Times New Roman"/>
          <w:strike/>
        </w:rPr>
        <w:t>prospective seller</w:t>
      </w:r>
      <w:r>
        <w:rPr>
          <w:rFonts w:ascii="Times New Roman" w:hAnsi="Times New Roman"/>
        </w:rPr>
        <w:t xml:space="preserve"> </w:t>
      </w:r>
      <w:r>
        <w:rPr>
          <w:rFonts w:ascii="Times New Roman" w:hAnsi="Times New Roman"/>
          <w:b/>
          <w:u w:val="double"/>
        </w:rPr>
        <w:t>Holder</w:t>
      </w:r>
      <w:r>
        <w:rPr>
          <w:rFonts w:ascii="Times New Roman" w:hAnsi="Times New Roman"/>
        </w:rPr>
        <w:t xml:space="preserve"> furnishing to the Company in writing such information as the Company may reasonably require from such </w:t>
      </w:r>
      <w:r>
        <w:rPr>
          <w:rFonts w:ascii="Times New Roman" w:hAnsi="Times New Roman"/>
          <w:strike/>
        </w:rPr>
        <w:t>seller</w:t>
      </w:r>
      <w:r>
        <w:rPr>
          <w:rFonts w:ascii="Times New Roman" w:hAnsi="Times New Roman"/>
        </w:rPr>
        <w:t xml:space="preserve"> </w:t>
      </w:r>
      <w:r>
        <w:rPr>
          <w:rFonts w:ascii="Times New Roman" w:hAnsi="Times New Roman"/>
          <w:b/>
          <w:u w:val="double"/>
        </w:rPr>
        <w:t>Holder</w:t>
      </w:r>
      <w:r>
        <w:rPr>
          <w:rFonts w:ascii="Times New Roman" w:hAnsi="Times New Roman"/>
        </w:rPr>
        <w:t>, and otherwise reasonably cooperating with the Company in connection with any Registration Statement with respect to such Registrable Securities.</w:t>
      </w:r>
    </w:p>
    <w:p>
      <w:pPr>
        <w:pStyle w:val="VENumbered2N2"/>
        <w:tabs>
          <w:tab w:val="clear" w:pos="720"/>
          <w:tab w:val="left" w:pos="1440" w:leader="none"/>
        </w:tabs>
        <w:bidi w:val="0"/>
        <w:rPr>
          <w:rFonts w:ascii="Times New Roman" w:hAnsi="Times New Roman"/>
        </w:rPr>
      </w:pPr>
      <w:r>
        <w:rPr>
          <w:rFonts w:ascii="Times New Roman" w:hAnsi="Times New Roman"/>
        </w:rPr>
        <w:t>(b)</w:t>
        <w:tab/>
        <w:t xml:space="preserve">The failure of any </w:t>
      </w:r>
      <w:r>
        <w:rPr>
          <w:rFonts w:ascii="Times New Roman" w:hAnsi="Times New Roman"/>
          <w:strike/>
        </w:rPr>
        <w:t>prospective seller</w:t>
      </w:r>
      <w:r>
        <w:rPr>
          <w:rFonts w:ascii="Times New Roman" w:hAnsi="Times New Roman"/>
        </w:rPr>
        <w:t xml:space="preserve"> </w:t>
      </w:r>
      <w:r>
        <w:rPr>
          <w:rFonts w:ascii="Times New Roman" w:hAnsi="Times New Roman"/>
          <w:b/>
          <w:u w:val="double"/>
        </w:rPr>
        <w:t>Holder</w:t>
      </w:r>
      <w:r>
        <w:rPr>
          <w:rFonts w:ascii="Times New Roman" w:hAnsi="Times New Roman"/>
        </w:rPr>
        <w:t xml:space="preserve"> of Registrable Securities to furnish any information or documents in accordance with any provision contained in this Agreement shall not affect the obligations of the Company under this Agreement to any remaining </w:t>
      </w:r>
      <w:r>
        <w:rPr>
          <w:rFonts w:ascii="Times New Roman" w:hAnsi="Times New Roman"/>
          <w:strike/>
        </w:rPr>
        <w:t>sellers</w:t>
      </w:r>
      <w:r>
        <w:rPr>
          <w:rFonts w:ascii="Times New Roman" w:hAnsi="Times New Roman"/>
        </w:rPr>
        <w:t xml:space="preserve"> </w:t>
      </w:r>
      <w:r>
        <w:rPr>
          <w:rFonts w:ascii="Times New Roman" w:hAnsi="Times New Roman"/>
          <w:b/>
          <w:u w:val="double"/>
        </w:rPr>
        <w:t>Holders</w:t>
      </w:r>
      <w:r>
        <w:rPr>
          <w:rFonts w:ascii="Times New Roman" w:hAnsi="Times New Roman"/>
        </w:rPr>
        <w:t xml:space="preserve"> who furnish such information and documents unless in the reasonable opinion of counsel to the Company or the underwriters, such failure impairs or may impair the viability of the offering or the legality of the Registration Statement or the underlying offering.</w:t>
      </w:r>
    </w:p>
    <w:p>
      <w:pPr>
        <w:pStyle w:val="Normal"/>
        <w:bidi w:val="0"/>
        <w:spacing w:before="0" w:after="240"/>
        <w:jc w:val="both"/>
        <w:rPr>
          <w:rFonts w:ascii="Times New Roman" w:hAnsi="Times New Roman"/>
          <w:spacing w:val="5"/>
        </w:rPr>
      </w:pPr>
      <w:r>
        <w:rPr>
          <w:rFonts w:ascii="Times New Roman" w:hAnsi="Times New Roman"/>
          <w:spacing w:val="5"/>
        </w:rPr>
        <w:tab/>
        <w:t>(c)</w:t>
        <w:tab/>
        <w:t>The Company may suspend the availability of any registration statement filed by the Company and the use of the prospectus included therein if such suspension is effected in good faith and for valid business reasons (not including avoidance of the Company’s obligations hereunder); including the acquisition of divestiture of assets, the filing of public reports with the Commision and during the pendency of material corporate developments; provided that obligations of the Company with respect to maintaining any Registration Statement current and effective shall be extended by a period of days equal to the period such suspension is in effect.    Upon such suspension of a registration statement by the Company, the Holders shall suspend offers and sales of Registrable Stock until the Company notifies the Holders that (i) offers and sales may recommence or (ii) the Company has filed a supplement to the prospectus or an amendment to such registration statement to update the disclosure contained therein.</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color w:val="0000FF"/>
          <w:u w:val="none"/>
        </w:rPr>
        <w:t>8.</w:t>
        <w:tab/>
      </w:r>
      <w:r>
        <w:rPr>
          <w:rFonts w:ascii="Times New Roman" w:hAnsi="Times New Roman"/>
        </w:rPr>
        <w:t>Registration Expenses</w:t>
      </w:r>
    </w:p>
    <w:p>
      <w:pPr>
        <w:pStyle w:val="VEBodyText1BT1"/>
        <w:bidi w:val="0"/>
        <w:rPr>
          <w:rFonts w:ascii="Times New Roman" w:hAnsi="Times New Roman"/>
        </w:rPr>
      </w:pPr>
      <w:r>
        <w:rPr>
          <w:rFonts w:ascii="Times New Roman" w:hAnsi="Times New Roman"/>
        </w:rPr>
        <w:t>.    All costs and expenses other than Selling Expenses (as defined below) incurred or sustained in connection with or arising out of registrations pursuant to Sections 2</w:t>
      </w:r>
      <w:r>
        <w:rPr>
          <w:rFonts w:ascii="Times New Roman" w:hAnsi="Times New Roman"/>
          <w:strike/>
        </w:rPr>
        <w:t>, 3</w:t>
      </w:r>
      <w:r>
        <w:rPr>
          <w:rFonts w:ascii="Times New Roman" w:hAnsi="Times New Roman"/>
        </w:rPr>
        <w:t xml:space="preserve"> and 4 hereof, including, without limitation, all registration and filing fees, fees and expenses of compliance with securities or blue sky laws, printing expenses, messenger, telephone and delivery expenses, fees and disbursements of counsel for the Company, fees and disbursements of all independent certified public accountants (including the expenses relating to the preparation and delivery of any special audit or “cold comfort” letters required by or incident to such registration), the reasonable fees and expenses of any special experts retained by the Company of its own initiative or at the request of the managing underwriters in connection with such registration, and fees and expenses of all (if any) other persons retained by the Company are herein called, collectively, </w:t>
      </w:r>
      <w:r>
        <w:rPr>
          <w:rFonts w:ascii="Times New Roman" w:hAnsi="Times New Roman"/>
          <w:b/>
        </w:rPr>
        <w:t>“Registration Expenses”</w:t>
      </w:r>
      <w:r>
        <w:rPr>
          <w:rFonts w:ascii="Times New Roman" w:hAnsi="Times New Roman"/>
        </w:rPr>
        <w:t xml:space="preserve">.    Registration Expenses incurred or sustained in connection with or arising out of all </w:t>
      </w:r>
      <w:r>
        <w:rPr>
          <w:rFonts w:ascii="Times New Roman" w:hAnsi="Times New Roman"/>
          <w:strike/>
        </w:rPr>
        <w:t>registration</w:t>
      </w:r>
      <w:r>
        <w:rPr>
          <w:rFonts w:ascii="Times New Roman" w:hAnsi="Times New Roman"/>
        </w:rPr>
        <w:t xml:space="preserve"> </w:t>
      </w:r>
      <w:r>
        <w:rPr>
          <w:rFonts w:ascii="Times New Roman" w:hAnsi="Times New Roman"/>
          <w:b/>
          <w:u w:val="double"/>
        </w:rPr>
        <w:t>registrations</w:t>
      </w:r>
      <w:r>
        <w:rPr>
          <w:rFonts w:ascii="Times New Roman" w:hAnsi="Times New Roman"/>
        </w:rPr>
        <w:t xml:space="preserve"> pursuant to Section 2</w:t>
      </w:r>
      <w:r>
        <w:rPr>
          <w:rFonts w:ascii="Times New Roman" w:hAnsi="Times New Roman"/>
          <w:b/>
          <w:u w:val="double"/>
        </w:rPr>
        <w:t>(a)</w:t>
      </w:r>
      <w:r>
        <w:rPr>
          <w:rFonts w:ascii="Times New Roman" w:hAnsi="Times New Roman"/>
        </w:rPr>
        <w:t xml:space="preserve">, two registrations pursuant to Section </w:t>
      </w:r>
      <w:r>
        <w:rPr>
          <w:rFonts w:ascii="Times New Roman" w:hAnsi="Times New Roman"/>
          <w:strike/>
        </w:rPr>
        <w:t>3</w:t>
      </w:r>
      <w:r>
        <w:rPr>
          <w:rFonts w:ascii="Times New Roman" w:hAnsi="Times New Roman"/>
        </w:rPr>
        <w:t xml:space="preserve"> </w:t>
      </w:r>
      <w:r>
        <w:rPr>
          <w:rFonts w:ascii="Times New Roman" w:hAnsi="Times New Roman"/>
          <w:b/>
          <w:u w:val="double"/>
        </w:rPr>
        <w:t>2(b)</w:t>
      </w:r>
      <w:r>
        <w:rPr>
          <w:rFonts w:ascii="Times New Roman" w:hAnsi="Times New Roman"/>
        </w:rPr>
        <w:t xml:space="preserve"> and all registrations pursuant to Section 4 hereof will be borne and paid by the Company; provided however that the Company shall also pay the Registration Expenses of Enron in connection with any registration pursuant to Section 2</w:t>
      </w:r>
      <w:r>
        <w:rPr>
          <w:rFonts w:ascii="Times New Roman" w:hAnsi="Times New Roman"/>
          <w:b/>
          <w:u w:val="double"/>
        </w:rPr>
        <w:t>(b)</w:t>
      </w:r>
      <w:r>
        <w:rPr>
          <w:rFonts w:ascii="Times New Roman" w:hAnsi="Times New Roman"/>
        </w:rPr>
        <w:t xml:space="preserve">.    The Company will pay its internal expenses (including, without limitation, all salaries and expenses of its officers and employees performing legal or accounting duties), the expense of any annual audit, and the fees and expenses incurred in connection with the listing of the securities to be registered on each securities exchange on which similar securities of the Company are then listed; provided, however, that the Company shall not be required to pay for any expenses of any registration proceeding begun pursuant to </w:t>
      </w:r>
      <w:r>
        <w:rPr>
          <w:rFonts w:ascii="Times New Roman" w:hAnsi="Times New Roman"/>
          <w:strike/>
        </w:rPr>
        <w:t>Sections</w:t>
      </w:r>
      <w:r>
        <w:rPr>
          <w:rFonts w:ascii="Times New Roman" w:hAnsi="Times New Roman"/>
        </w:rPr>
        <w:t xml:space="preserve"> </w:t>
      </w:r>
      <w:r>
        <w:rPr>
          <w:rFonts w:ascii="Times New Roman" w:hAnsi="Times New Roman"/>
          <w:b/>
          <w:u w:val="double"/>
        </w:rPr>
        <w:t>Section</w:t>
      </w:r>
      <w:r>
        <w:rPr>
          <w:rFonts w:ascii="Times New Roman" w:hAnsi="Times New Roman"/>
        </w:rPr>
        <w:t xml:space="preserve"> 2 </w:t>
      </w:r>
      <w:r>
        <w:rPr>
          <w:rFonts w:ascii="Times New Roman" w:hAnsi="Times New Roman"/>
          <w:strike/>
        </w:rPr>
        <w:t>or 3</w:t>
      </w:r>
      <w:r>
        <w:rPr>
          <w:rFonts w:ascii="Times New Roman" w:hAnsi="Times New Roman"/>
        </w:rPr>
        <w:t xml:space="preserve"> if such registration is subsequently withdrawn at the request of the Holders of a majority of the Registrable Securities to be registered (in which case all participating Holders shall bear such expenses pro rata in accordance with the number of Registrable Securities to be included in such registration), unless either </w:t>
      </w:r>
      <w:r>
        <w:rPr>
          <w:rFonts w:ascii="Times New Roman" w:hAnsi="Times New Roman"/>
          <w:strike/>
        </w:rPr>
        <w:t>(x) the</w:t>
      </w:r>
      <w:r>
        <w:rPr>
          <w:rFonts w:ascii="Times New Roman" w:hAnsi="Times New Roman"/>
          <w:b/>
          <w:u w:val="double"/>
        </w:rPr>
        <w:t>(x) the</w:t>
      </w:r>
      <w:r>
        <w:rPr>
          <w:rFonts w:ascii="Times New Roman" w:hAnsi="Times New Roman"/>
        </w:rPr>
        <w:t xml:space="preserve"> Holders of a majority of the Registrable Securities </w:t>
      </w:r>
      <w:r>
        <w:rPr>
          <w:rFonts w:ascii="Times New Roman" w:hAnsi="Times New Roman"/>
          <w:b/>
          <w:u w:val="double"/>
        </w:rPr>
        <w:t>to be registered</w:t>
      </w:r>
      <w:r>
        <w:rPr>
          <w:rFonts w:ascii="Times New Roman" w:hAnsi="Times New Roman"/>
        </w:rPr>
        <w:t xml:space="preserve"> agree to count such registration as a registration requested pursuant to Section 2 or </w:t>
      </w:r>
      <w:r>
        <w:rPr>
          <w:rFonts w:ascii="Times New Roman" w:hAnsi="Times New Roman"/>
          <w:strike/>
        </w:rPr>
        <w:t>3, as the case may be or (y) such</w:t>
      </w:r>
      <w:r>
        <w:rPr>
          <w:rFonts w:ascii="Times New Roman" w:hAnsi="Times New Roman"/>
          <w:b/>
          <w:u w:val="double"/>
        </w:rPr>
        <w:t>(y) such</w:t>
      </w:r>
      <w:r>
        <w:rPr>
          <w:rFonts w:ascii="Times New Roman" w:hAnsi="Times New Roman"/>
        </w:rPr>
        <w:t xml:space="preserve"> withdrawal results from the Holders learning of material adverse information about the Company not known or publicly available to the Holders at the time of their request </w:t>
      </w:r>
      <w:r>
        <w:rPr>
          <w:rFonts w:ascii="Times New Roman" w:hAnsi="Times New Roman"/>
          <w:b/>
          <w:u w:val="double"/>
        </w:rPr>
        <w:t>or is the fault of the Company</w:t>
      </w:r>
      <w:r>
        <w:rPr>
          <w:rFonts w:ascii="Times New Roman" w:hAnsi="Times New Roman"/>
        </w:rPr>
        <w:t>.    All underwriting discounts, selling commissions, stock transfer taxes applicable to the sale of Registrable Securities and fees and disbursements of counsel representing any sellers are herein called “</w:t>
      </w:r>
      <w:r>
        <w:rPr>
          <w:rFonts w:ascii="Times New Roman" w:hAnsi="Times New Roman"/>
          <w:b/>
        </w:rPr>
        <w:t>Selling Expenses</w:t>
      </w:r>
      <w:r>
        <w:rPr>
          <w:rFonts w:ascii="Times New Roman" w:hAnsi="Times New Roman"/>
        </w:rPr>
        <w:t>” and shall be borne by the participating sellers in proportion to the number of shares sold by each, or by such persons other than the Company (except to the extent the Company shall be a seller) as they may agree.</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color w:val="0000FF"/>
          <w:u w:val="none"/>
        </w:rPr>
        <w:t>9.</w:t>
        <w:tab/>
      </w:r>
      <w:r>
        <w:rPr>
          <w:rFonts w:ascii="Times New Roman" w:hAnsi="Times New Roman"/>
        </w:rPr>
        <w:t>Indemnification</w:t>
      </w:r>
    </w:p>
    <w:p>
      <w:pPr>
        <w:pStyle w:val="VEBodyText1BT1"/>
        <w:bidi w:val="0"/>
        <w:rPr>
          <w:rFonts w:ascii="Times New Roman" w:hAnsi="Times New Roman"/>
        </w:rPr>
      </w:pPr>
      <w:r>
        <w:rPr>
          <w:rFonts w:ascii="Times New Roman" w:hAnsi="Times New Roman"/>
        </w:rPr>
        <w:t>.</w:t>
      </w:r>
    </w:p>
    <w:p>
      <w:pPr>
        <w:pStyle w:val="VENumbered2N2"/>
        <w:tabs>
          <w:tab w:val="clear" w:pos="720"/>
          <w:tab w:val="left" w:pos="1440" w:leader="none"/>
        </w:tabs>
        <w:bidi w:val="0"/>
        <w:rPr>
          <w:rFonts w:ascii="Times New Roman" w:hAnsi="Times New Roman"/>
        </w:rPr>
      </w:pPr>
      <w:r>
        <w:rPr>
          <w:rFonts w:ascii="Times New Roman" w:hAnsi="Times New Roman"/>
        </w:rPr>
        <w:t>(a)</w:t>
        <w:tab/>
      </w:r>
      <w:r>
        <w:rPr>
          <w:rFonts w:ascii="Times New Roman" w:hAnsi="Times New Roman"/>
          <w:u w:val="single"/>
        </w:rPr>
        <w:t>Indemnification by the Company</w:t>
      </w:r>
      <w:r>
        <w:rPr>
          <w:rFonts w:ascii="Times New Roman" w:hAnsi="Times New Roman"/>
        </w:rPr>
        <w:t>.    The Company will indemnify each Holder requesting or joining in a registration and each underwriter of the securities so registered, the officers, directors</w:t>
      </w:r>
      <w:r>
        <w:rPr>
          <w:rFonts w:ascii="Times New Roman" w:hAnsi="Times New Roman"/>
          <w:b/>
          <w:u w:val="double"/>
        </w:rPr>
        <w:t>, members</w:t>
      </w:r>
      <w:r>
        <w:rPr>
          <w:rFonts w:ascii="Times New Roman" w:hAnsi="Times New Roman"/>
        </w:rPr>
        <w:t xml:space="preserve"> and partners of each such Person and each Person who controls any thereof (within the meaning of the Securities Act) </w:t>
      </w:r>
      <w:r>
        <w:rPr>
          <w:rFonts w:ascii="Times New Roman" w:hAnsi="Times New Roman"/>
          <w:b/>
          <w:u w:val="double"/>
        </w:rPr>
        <w:t>and their respective successors and assigns (each, a “Holder Indemnified Party”)</w:t>
      </w:r>
      <w:r>
        <w:rPr>
          <w:rFonts w:ascii="Times New Roman" w:hAnsi="Times New Roman"/>
        </w:rPr>
        <w:t xml:space="preserve"> against any and all claims, losses, damages</w:t>
      </w:r>
      <w:r>
        <w:rPr>
          <w:rFonts w:ascii="Times New Roman" w:hAnsi="Times New Roman"/>
          <w:b/>
          <w:u w:val="double"/>
        </w:rPr>
        <w:t>, expenses</w:t>
      </w:r>
      <w:r>
        <w:rPr>
          <w:rFonts w:ascii="Times New Roman" w:hAnsi="Times New Roman"/>
        </w:rPr>
        <w:t xml:space="preserve"> and liabilities (or actions in respect thereof)</w:t>
      </w:r>
      <w:r>
        <w:rPr>
          <w:rFonts w:ascii="Times New Roman" w:hAnsi="Times New Roman"/>
          <w:b/>
          <w:u w:val="double"/>
        </w:rPr>
        <w:t>, including any of the foregoing incurred in settlement of any litigation, commenced or threatened, or investigation or proceeding by any governmental body or agency, commenced or threatened, or of any claim whatsoever</w:t>
      </w:r>
      <w:r>
        <w:rPr>
          <w:rFonts w:ascii="Times New Roman" w:hAnsi="Times New Roman"/>
        </w:rPr>
        <w:t xml:space="preserve"> arising out of or based on any untrue statement </w:t>
      </w:r>
      <w:r>
        <w:rPr>
          <w:rFonts w:ascii="Times New Roman" w:hAnsi="Times New Roman"/>
          <w:b/>
          <w:u w:val="double"/>
        </w:rPr>
        <w:t>(or alleged untrue statement)</w:t>
      </w:r>
      <w:r>
        <w:rPr>
          <w:rFonts w:ascii="Times New Roman" w:hAnsi="Times New Roman"/>
        </w:rPr>
        <w:t xml:space="preserve"> of any material fact contained in any Prospectus, offering circular or other document incident to any registration, qualification or compliance (or in any related Registration Statement </w:t>
      </w:r>
      <w:r>
        <w:rPr>
          <w:rFonts w:ascii="Times New Roman" w:hAnsi="Times New Roman"/>
          <w:b/>
          <w:u w:val="double"/>
        </w:rPr>
        <w:t>(including the exhibits thereto and the documents incorporated by reference therein)</w:t>
      </w:r>
      <w:r>
        <w:rPr>
          <w:rFonts w:ascii="Times New Roman" w:hAnsi="Times New Roman"/>
        </w:rPr>
        <w:t xml:space="preserve">, notification or the like) or any omission </w:t>
      </w:r>
      <w:r>
        <w:rPr>
          <w:rFonts w:ascii="Times New Roman" w:hAnsi="Times New Roman"/>
          <w:b/>
          <w:u w:val="double"/>
        </w:rPr>
        <w:t>(or alleged omission)</w:t>
      </w:r>
      <w:r>
        <w:rPr>
          <w:rFonts w:ascii="Times New Roman" w:hAnsi="Times New Roman"/>
        </w:rPr>
        <w:t xml:space="preserve"> to state therein any material fact required to be stated therein or necessary to make the statements therein not misleading, or any violation by the Company of any rule or regulation promulgated under the Securities Act applicable to the Company and relating to any action or inaction required of the Company in connection with any such registration, qualification or compliance, and the Company will reimburse each such Holder</w:t>
      </w:r>
      <w:r>
        <w:rPr>
          <w:rFonts w:ascii="Times New Roman" w:hAnsi="Times New Roman"/>
          <w:strike/>
        </w:rPr>
        <w:t xml:space="preserve">, underwriter, officer, director, partner and controlling person for any legal </w:t>
      </w:r>
      <w:r>
        <w:rPr>
          <w:rFonts w:ascii="Times New Roman" w:hAnsi="Times New Roman"/>
        </w:rPr>
        <w:t xml:space="preserve"> </w:t>
      </w:r>
      <w:r>
        <w:rPr>
          <w:rFonts w:ascii="Times New Roman" w:hAnsi="Times New Roman"/>
          <w:b/>
          <w:u w:val="double"/>
        </w:rPr>
        <w:t>Indemnified Party for any legal, accounting</w:t>
      </w:r>
      <w:r>
        <w:rPr>
          <w:rFonts w:ascii="Times New Roman" w:hAnsi="Times New Roman"/>
        </w:rPr>
        <w:t xml:space="preserve"> and any other expenses reasonably incurred in connection with investigating or defending any such claim, loss, damage, </w:t>
      </w:r>
      <w:r>
        <w:rPr>
          <w:rFonts w:ascii="Times New Roman" w:hAnsi="Times New Roman"/>
          <w:b/>
          <w:u w:val="double"/>
        </w:rPr>
        <w:t>expense,</w:t>
      </w:r>
      <w:r>
        <w:rPr>
          <w:rFonts w:ascii="Times New Roman" w:hAnsi="Times New Roman"/>
        </w:rPr>
        <w:t xml:space="preserve"> liability or action; provided, however, that the Company will not be liable </w:t>
      </w:r>
      <w:r>
        <w:rPr>
          <w:rFonts w:ascii="Times New Roman" w:hAnsi="Times New Roman"/>
          <w:b/>
          <w:u w:val="double"/>
        </w:rPr>
        <w:t>to a Holder Indemnified Party</w:t>
      </w:r>
      <w:r>
        <w:rPr>
          <w:rFonts w:ascii="Times New Roman" w:hAnsi="Times New Roman"/>
        </w:rPr>
        <w:t xml:space="preserve"> in any such case to the extent that any such claim, loss, damage</w:t>
      </w:r>
      <w:r>
        <w:rPr>
          <w:rFonts w:ascii="Times New Roman" w:hAnsi="Times New Roman"/>
          <w:b/>
          <w:u w:val="double"/>
        </w:rPr>
        <w:t>, expense</w:t>
      </w:r>
      <w:r>
        <w:rPr>
          <w:rFonts w:ascii="Times New Roman" w:hAnsi="Times New Roman"/>
        </w:rPr>
        <w:t xml:space="preserve"> or liability arises out of or is based on any untrue statement or omission based upon written information furnished to the Company in an instrument duly executed by such Holder</w:t>
      </w:r>
      <w:r>
        <w:rPr>
          <w:rFonts w:ascii="Times New Roman" w:hAnsi="Times New Roman"/>
          <w:strike/>
        </w:rPr>
        <w:t>, underwriter, officer, director, partner or controlling person</w:t>
      </w:r>
      <w:r>
        <w:rPr>
          <w:rFonts w:ascii="Times New Roman" w:hAnsi="Times New Roman"/>
        </w:rPr>
        <w:t xml:space="preserve"> </w:t>
      </w:r>
      <w:r>
        <w:rPr>
          <w:rFonts w:ascii="Times New Roman" w:hAnsi="Times New Roman"/>
          <w:b/>
          <w:u w:val="double"/>
        </w:rPr>
        <w:t>Indemnified Party</w:t>
      </w:r>
      <w:r>
        <w:rPr>
          <w:rFonts w:ascii="Times New Roman" w:hAnsi="Times New Roman"/>
        </w:rPr>
        <w:t xml:space="preserve"> and stated to be specifically for use in such Prospectus, offering circular or other document, nor shall the Company be liable for amounts paid in settlement of any such claim, loss, damage</w:t>
      </w:r>
      <w:r>
        <w:rPr>
          <w:rFonts w:ascii="Times New Roman" w:hAnsi="Times New Roman"/>
          <w:b/>
          <w:u w:val="double"/>
        </w:rPr>
        <w:t>, expense</w:t>
      </w:r>
      <w:r>
        <w:rPr>
          <w:rFonts w:ascii="Times New Roman" w:hAnsi="Times New Roman"/>
        </w:rPr>
        <w:t xml:space="preserve"> or liability for which the aggregate amount of damages exceeds the aggregate net proceeds received by such Holder from the Registrable Securities sold by such Holder in such registration unless such settlement is effected with the consent of the Company, which consent shall not be unreasonably withheld.</w:t>
      </w:r>
      <w:r>
        <w:rPr>
          <w:rFonts w:ascii="Times New Roman" w:hAnsi="Times New Roman"/>
          <w:b/>
          <w:u w:val="double"/>
        </w:rPr>
        <w:t>    Such indemnity shall remain in full force and effect regardless of any investigation made by or on behalf of a Holder Indemnified Party and shall survive the transfer of such securities.</w:t>
      </w:r>
    </w:p>
    <w:p>
      <w:pPr>
        <w:pStyle w:val="VENumbered2N2"/>
        <w:tabs>
          <w:tab w:val="clear" w:pos="720"/>
          <w:tab w:val="left" w:pos="1440" w:leader="none"/>
        </w:tabs>
        <w:bidi w:val="0"/>
        <w:rPr>
          <w:rFonts w:ascii="Times New Roman" w:hAnsi="Times New Roman"/>
        </w:rPr>
      </w:pPr>
      <w:r>
        <w:rPr>
          <w:rFonts w:ascii="Times New Roman" w:hAnsi="Times New Roman"/>
        </w:rPr>
        <w:t>(b)</w:t>
        <w:tab/>
      </w:r>
      <w:r>
        <w:rPr>
          <w:rFonts w:ascii="Times New Roman" w:hAnsi="Times New Roman"/>
          <w:u w:val="single"/>
        </w:rPr>
        <w:t>Indemnification by Each Holder</w:t>
      </w:r>
      <w:r>
        <w:rPr>
          <w:rFonts w:ascii="Times New Roman" w:hAnsi="Times New Roman"/>
        </w:rPr>
        <w:t xml:space="preserve">.    Each Holder requesting or joining in a registration will indemnify each underwriter of the securities so registered, the Company and its officers and directors and each person, if any, who controls any thereof (within the meaning of the Securities Act) and their respective successors in title and assigns </w:t>
      </w:r>
      <w:r>
        <w:rPr>
          <w:rFonts w:ascii="Times New Roman" w:hAnsi="Times New Roman"/>
          <w:strike/>
        </w:rPr>
        <w:t>against any and all claims, losses, damages and liabilities (or actions in respect thereof) arising out of or based on any untrue statement of any material fact contained in any Prospectus, offering circular or other document incident to any registration, qualification or compliance (or in any related Registration Statement, notification or the like) or any omission to state therein any material fact required to be stated therein or necessary to make the statement therein not misleading, and such Holder will reimburse each underwriter, the Company and each other person indemnified pursuant to this paragraph (b) for any legal and any other expenses reasonably incurred in connection with investigating or defending any such claim, loss, damage, liability or action; provided, however, that this paragraph (b) shall apply only if (and only to the extent that) such</w:t>
      </w:r>
      <w:r>
        <w:rPr>
          <w:rFonts w:ascii="Times New Roman" w:hAnsi="Times New Roman"/>
        </w:rPr>
        <w:t xml:space="preserve"> </w:t>
      </w:r>
      <w:r>
        <w:rPr>
          <w:rFonts w:ascii="Times New Roman" w:hAnsi="Times New Roman"/>
          <w:b/>
          <w:u w:val="double"/>
        </w:rPr>
        <w:t>to the same extent as the foregoing indemnity from the Company to the Holder Indemnified Parties but only with reference to a</w:t>
      </w:r>
      <w:r>
        <w:rPr>
          <w:rFonts w:ascii="Times New Roman" w:hAnsi="Times New Roman"/>
        </w:rPr>
        <w:t xml:space="preserve"> statement or omission </w:t>
      </w:r>
      <w:r>
        <w:rPr>
          <w:rFonts w:ascii="Times New Roman" w:hAnsi="Times New Roman"/>
          <w:strike/>
        </w:rPr>
        <w:t>was</w:t>
      </w:r>
      <w:r>
        <w:rPr>
          <w:rFonts w:ascii="Times New Roman" w:hAnsi="Times New Roman"/>
        </w:rPr>
        <w:t xml:space="preserve"> made in reliance upon written information furnished to such underwriter, the Company or other persons indemnified herein in an instrument duly executed by such Holder and stated to be specifically for use in such Prospectus, offering circular or other document (or related Registration Statement, notification or the like) or any amendment or supplement thereto; </w:t>
      </w:r>
      <w:r>
        <w:rPr>
          <w:rFonts w:ascii="Times New Roman" w:hAnsi="Times New Roman"/>
          <w:strike/>
          <w:u w:val="single"/>
        </w:rPr>
        <w:t>and,</w:t>
      </w:r>
      <w:r>
        <w:rPr>
          <w:rFonts w:ascii="Times New Roman" w:hAnsi="Times New Roman"/>
          <w:u w:val="single"/>
        </w:rPr>
        <w:t xml:space="preserve"> provided</w:t>
      </w:r>
      <w:r>
        <w:rPr>
          <w:rFonts w:ascii="Times New Roman" w:hAnsi="Times New Roman"/>
        </w:rPr>
        <w:t xml:space="preserve"> </w:t>
      </w:r>
      <w:r>
        <w:rPr>
          <w:rFonts w:ascii="Times New Roman" w:hAnsi="Times New Roman"/>
          <w:strike/>
          <w:u w:val="single"/>
        </w:rPr>
        <w:t>further</w:t>
      </w:r>
      <w:r>
        <w:rPr>
          <w:rFonts w:ascii="Times New Roman" w:hAnsi="Times New Roman"/>
          <w:u w:val="single"/>
        </w:rPr>
        <w:t xml:space="preserve"> </w:t>
      </w:r>
      <w:r>
        <w:rPr>
          <w:rFonts w:ascii="Times New Roman" w:hAnsi="Times New Roman"/>
          <w:b/>
          <w:u w:val="double"/>
        </w:rPr>
        <w:t>however</w:t>
      </w:r>
      <w:r>
        <w:rPr>
          <w:rFonts w:ascii="Times New Roman" w:hAnsi="Times New Roman"/>
        </w:rPr>
        <w:t>, that each Holder’s liability hereunder with respect to any particular registration shall be limited to an amount equal to the net proceeds received by such Holder from the Registrable Securities sold by such Holder in such registration</w:t>
      </w:r>
      <w:r>
        <w:rPr>
          <w:rFonts w:ascii="Times New Roman" w:hAnsi="Times New Roman"/>
          <w:b/>
          <w:u w:val="double"/>
        </w:rPr>
        <w:t>; provided, further, that no Holder shall be liable for amounts paid in settlement of any claim, loss, damage, liability or expense unless such settlement is effected with the consent of such Holder</w:t>
      </w:r>
      <w:r>
        <w:rPr>
          <w:rFonts w:ascii="Times New Roman" w:hAnsi="Times New Roman"/>
        </w:rPr>
        <w:t>.</w:t>
      </w:r>
    </w:p>
    <w:p>
      <w:pPr>
        <w:pStyle w:val="VENumbered2N2"/>
        <w:tabs>
          <w:tab w:val="clear" w:pos="720"/>
          <w:tab w:val="left" w:pos="1440" w:leader="none"/>
        </w:tabs>
        <w:bidi w:val="0"/>
        <w:rPr>
          <w:rFonts w:ascii="Times New Roman" w:hAnsi="Times New Roman"/>
        </w:rPr>
      </w:pPr>
      <w:r>
        <w:rPr>
          <w:rFonts w:ascii="Times New Roman" w:hAnsi="Times New Roman"/>
        </w:rPr>
        <w:t>(c)</w:t>
        <w:tab/>
      </w:r>
      <w:r>
        <w:rPr>
          <w:rFonts w:ascii="Times New Roman" w:hAnsi="Times New Roman"/>
          <w:u w:val="single"/>
        </w:rPr>
        <w:t>Indemnification Proceedings</w:t>
      </w:r>
      <w:r>
        <w:rPr>
          <w:rFonts w:ascii="Times New Roman" w:hAnsi="Times New Roman"/>
        </w:rPr>
        <w:t xml:space="preserve">.    Each party entitled to indemnification pursuant to this Section 9 (the </w:t>
      </w:r>
      <w:r>
        <w:rPr>
          <w:rFonts w:ascii="Times New Roman" w:hAnsi="Times New Roman"/>
          <w:b/>
        </w:rPr>
        <w:t>“Indemnified Party”</w:t>
      </w:r>
      <w:r>
        <w:rPr>
          <w:rFonts w:ascii="Times New Roman" w:hAnsi="Times New Roman"/>
        </w:rPr>
        <w:t xml:space="preserve">) shall give notice to the party required to provide indemnification pursuant to this Section 9 (the </w:t>
      </w:r>
      <w:r>
        <w:rPr>
          <w:rFonts w:ascii="Times New Roman" w:hAnsi="Times New Roman"/>
          <w:b/>
        </w:rPr>
        <w:t>“Indemnifying Party”</w:t>
      </w:r>
      <w:r>
        <w:rPr>
          <w:rFonts w:ascii="Times New Roman" w:hAnsi="Times New Roman"/>
        </w:rPr>
        <w:t xml:space="preserve">) promptly after such Indemnified Party acquires actual knowledge of any claim as to which indemnity may be sought, and shall permit the Indemnifying Party (at its expense) to assume the defense of any claim or any litigation resulting therefrom; provided that counsel for the Indemnifying Party, who shall conduct the defense of such claim or litigation, shall be acceptable to the Indemnified Party, and the Indemnified Party may participate in such defense at such party’s expense, provided, however, that an Indemnified Party (together with all other Indemnified Parties which may be represented without conflict </w:t>
      </w:r>
      <w:r>
        <w:rPr>
          <w:rFonts w:ascii="Times New Roman" w:hAnsi="Times New Roman"/>
          <w:b/>
          <w:u w:val="double"/>
        </w:rPr>
        <w:t>(as hereinafter defined)</w:t>
      </w:r>
      <w:r>
        <w:rPr>
          <w:rFonts w:ascii="Times New Roman" w:hAnsi="Times New Roman"/>
        </w:rPr>
        <w:t xml:space="preserve">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proceeding </w:t>
      </w:r>
      <w:r>
        <w:rPr>
          <w:rFonts w:ascii="Times New Roman" w:hAnsi="Times New Roman"/>
          <w:b/>
          <w:u w:val="double"/>
        </w:rPr>
        <w:t>or if an Indemnified Party is asserting separate or different defenses (a “conflict”)</w:t>
      </w:r>
      <w:r>
        <w:rPr>
          <w:rFonts w:ascii="Times New Roman" w:hAnsi="Times New Roman"/>
        </w:rPr>
        <w:t xml:space="preserve">; and provided, further, that the failure by any Indemnified Party to give notice as provided in this paragraph (c) shall not relieve the Indemnifying Party of its obligations under this Section 9 except to the extent that the failure results in a failure of actual notice to the Indemnifying Party and such Indemnifying Party is </w:t>
      </w:r>
      <w:r>
        <w:rPr>
          <w:rFonts w:ascii="Times New Roman" w:hAnsi="Times New Roman"/>
          <w:b/>
          <w:u w:val="double"/>
        </w:rPr>
        <w:t>actually, materially</w:t>
      </w:r>
      <w:r>
        <w:rPr>
          <w:rFonts w:ascii="Times New Roman" w:hAnsi="Times New Roman"/>
        </w:rPr>
        <w:t xml:space="preserve"> damaged solely as a result of the failure to give notice.    No Indemnifying Party, in the defense of any such claim or litigation, shall, except with the consent of each Indemnified Party, consent to entry of any judgment or enter into any settlement which does not include as an unconditional term thereof the giving by the claimant or plaintiff to such Indemnified Party of a release from all liability in respect to such claim or litigation.    The reimbursement required by this Section 9 shall be made by periodic payments during the course of the investigation or defense, as and when bills are received or expenses incurred.</w:t>
      </w:r>
    </w:p>
    <w:p>
      <w:pPr>
        <w:pStyle w:val="VENumbered2N2"/>
        <w:tabs>
          <w:tab w:val="clear" w:pos="720"/>
          <w:tab w:val="left" w:pos="1440" w:leader="none"/>
        </w:tabs>
        <w:bidi w:val="0"/>
        <w:rPr>
          <w:rFonts w:ascii="Times New Roman" w:hAnsi="Times New Roman"/>
        </w:rPr>
      </w:pPr>
      <w:r>
        <w:rPr>
          <w:rFonts w:ascii="Times New Roman" w:hAnsi="Times New Roman"/>
        </w:rPr>
        <w:t>(d)</w:t>
        <w:tab/>
        <w:t>Notwithstanding the foregoing, to the extent that the provisions on indemnification contained in the underwriting agreements entered into among the selling Holders, the Company and the underwriters in connection with an underwritten public offering are in conflict with the foregoing provisions, the provisions in the underwriting agreement shall be controlling as to the Registrable Securities included in the public offering.</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color w:val="0000FF"/>
          <w:u w:val="none"/>
        </w:rPr>
        <w:t>10.</w:t>
        <w:tab/>
      </w:r>
      <w:r>
        <w:rPr>
          <w:rFonts w:ascii="Times New Roman" w:hAnsi="Times New Roman"/>
        </w:rPr>
        <w:t>Contribution in Lieu of Indemnification</w:t>
      </w:r>
    </w:p>
    <w:p>
      <w:pPr>
        <w:pStyle w:val="VEBodyText1BT1"/>
        <w:bidi w:val="0"/>
        <w:rPr>
          <w:rFonts w:ascii="Times New Roman" w:hAnsi="Times New Roman"/>
        </w:rPr>
      </w:pPr>
      <w:r>
        <w:rPr>
          <w:rFonts w:ascii="Times New Roman" w:hAnsi="Times New Roman"/>
        </w:rPr>
        <w:t>.    If the indemnification provided for in Section 9 hereof is unavailable to a party that would have been an Indemnified Party under any such section in respect of any losses, claims, damages</w:t>
      </w:r>
      <w:r>
        <w:rPr>
          <w:rFonts w:ascii="Times New Roman" w:hAnsi="Times New Roman"/>
          <w:b/>
          <w:u w:val="double"/>
        </w:rPr>
        <w:t>, expenses</w:t>
      </w:r>
      <w:r>
        <w:rPr>
          <w:rFonts w:ascii="Times New Roman" w:hAnsi="Times New Roman"/>
        </w:rPr>
        <w:t xml:space="preserve"> or liabilities (or actions in respect thereof) referred to therein, then each party that would have been an Indemnifying Party thereunder shall, in lieu of indemnifying such Indemnified Party, contribute to the amount paid or payable by such Indemnified Party as a result of such losses, claims, damages</w:t>
      </w:r>
      <w:r>
        <w:rPr>
          <w:rFonts w:ascii="Times New Roman" w:hAnsi="Times New Roman"/>
          <w:b/>
          <w:u w:val="double"/>
        </w:rPr>
        <w:t>, expenses</w:t>
      </w:r>
      <w:r>
        <w:rPr>
          <w:rFonts w:ascii="Times New Roman" w:hAnsi="Times New Roman"/>
        </w:rPr>
        <w:t xml:space="preserve"> or liabilities (or actions in respect thereof) in such proportion as is appropriate to reflect the relative </w:t>
      </w:r>
      <w:r>
        <w:rPr>
          <w:rFonts w:ascii="Times New Roman" w:hAnsi="Times New Roman"/>
          <w:strike/>
        </w:rPr>
        <w:t>fault of</w:t>
      </w:r>
      <w:r>
        <w:rPr>
          <w:rFonts w:ascii="Times New Roman" w:hAnsi="Times New Roman"/>
        </w:rPr>
        <w:t xml:space="preserve"> </w:t>
      </w:r>
      <w:r>
        <w:rPr>
          <w:rFonts w:ascii="Times New Roman" w:hAnsi="Times New Roman"/>
          <w:b/>
          <w:u w:val="double"/>
        </w:rPr>
        <w:t>benefits received by</w:t>
      </w:r>
      <w:r>
        <w:rPr>
          <w:rFonts w:ascii="Times New Roman" w:hAnsi="Times New Roman"/>
        </w:rPr>
        <w:t xml:space="preserve"> the Indemnifying Party on the one hand and </w:t>
      </w:r>
      <w:r>
        <w:rPr>
          <w:rFonts w:ascii="Times New Roman" w:hAnsi="Times New Roman"/>
          <w:strike/>
        </w:rPr>
        <w:t>such</w:t>
      </w:r>
      <w:r>
        <w:rPr>
          <w:rFonts w:ascii="Times New Roman" w:hAnsi="Times New Roman"/>
        </w:rPr>
        <w:t xml:space="preserve"> </w:t>
      </w:r>
      <w:r>
        <w:rPr>
          <w:rFonts w:ascii="Times New Roman" w:hAnsi="Times New Roman"/>
          <w:b/>
          <w:u w:val="double"/>
        </w:rPr>
        <w:t>the</w:t>
      </w:r>
      <w:r>
        <w:rPr>
          <w:rFonts w:ascii="Times New Roman" w:hAnsi="Times New Roman"/>
        </w:rPr>
        <w:t xml:space="preserve"> Indemnified Party on the other </w:t>
      </w:r>
      <w:r>
        <w:rPr>
          <w:rFonts w:ascii="Times New Roman" w:hAnsi="Times New Roman"/>
          <w:b/>
          <w:u w:val="double"/>
        </w:rPr>
        <w:t>from the offering, or (ii) if the allocation provided by clause (i) above is not permitted by applicable law, in such proportion as is appropriate to reflect not only the relative benefits referred to in clause (i) above but also the relative fault of the Indemnifying Party on the one hand and the Indemnified Party on the other</w:t>
      </w:r>
      <w:r>
        <w:rPr>
          <w:rFonts w:ascii="Times New Roman" w:hAnsi="Times New Roman"/>
        </w:rPr>
        <w:t xml:space="preserve"> in connection with the statements or omissions which resulted in such losses, claims, damages </w:t>
      </w:r>
      <w:r>
        <w:rPr>
          <w:rFonts w:ascii="Times New Roman" w:hAnsi="Times New Roman"/>
          <w:strike/>
        </w:rPr>
        <w:t>or liabilities (or actions in respect thereof)</w:t>
      </w:r>
      <w:r>
        <w:rPr>
          <w:rFonts w:ascii="Times New Roman" w:hAnsi="Times New Roman"/>
          <w:b/>
          <w:u w:val="double"/>
        </w:rPr>
        <w:t>, expenses or liabilities, as well as any other relevant equitable considerations. The relative benefits received by the Indemnifying Party on the one hand and the Indemnified Party on the other shall be the net proceeds from the offering (before deducting expenses) received by the Indemnifying Party on the one hand and the Indemnified Party on the other</w:t>
      </w:r>
      <w:r>
        <w:rPr>
          <w:rFonts w:ascii="Times New Roman" w:hAnsi="Times New Roman"/>
        </w:rPr>
        <w:t>.    The relative fault shall be determined by reference to, among other things, whether the untrue or alleged untrue statement of a material fact or the omission or alleged omission to state a material fact relates to information supplied by the Indemnifying Party or such Indemnified Party and the parties’ relative intent, knowledge, access to information and opportunity to correct or prevent such statement or omission.    The Company and each Holder of Registrable Securities agree that it would not be just and equitable if contribution pursuant to this Section 10 were determined by pro-rata allocation or by any other method of allocation which does not take account of the equitable considerations referred to above in this Section 10.    The amount paid or payable by an Indemnified Party as a result of the losses, claims, damages</w:t>
      </w:r>
      <w:r>
        <w:rPr>
          <w:rFonts w:ascii="Times New Roman" w:hAnsi="Times New Roman"/>
          <w:b/>
          <w:u w:val="double"/>
        </w:rPr>
        <w:t>, expenses</w:t>
      </w:r>
      <w:r>
        <w:rPr>
          <w:rFonts w:ascii="Times New Roman" w:hAnsi="Times New Roman"/>
        </w:rPr>
        <w:t xml:space="preserve"> or liabilities (or actions in respect thereof) referred to above in this Section 10 shall include any legal</w:t>
      </w:r>
      <w:r>
        <w:rPr>
          <w:rFonts w:ascii="Times New Roman" w:hAnsi="Times New Roman"/>
          <w:b/>
          <w:u w:val="double"/>
        </w:rPr>
        <w:t>, accounting</w:t>
      </w:r>
      <w:r>
        <w:rPr>
          <w:rFonts w:ascii="Times New Roman" w:hAnsi="Times New Roman"/>
        </w:rPr>
        <w:t xml:space="preserve"> or other expenses reasonably incurred by such Indemnified Party in connection with investigating or defending any such action or claim.    Notwithstanding any provision of this Section 10 to the contrary, (a) no Person guilty of fraudulent misrepresentation (within the meaning of Section 11(f) of the Securities Act) shall be entitled to contribution from any person who was not guilty of such fraudulent misrepresentation and (b) each Holder’s liability hereunder with respect to any particular registration shall be limited to an amount equal to the net proceeds received by such Holder from the Registrable Securities sold by such Holder in such registration.</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color w:val="0000FF"/>
          <w:u w:val="none"/>
        </w:rPr>
        <w:t>11.</w:t>
        <w:tab/>
      </w:r>
      <w:r>
        <w:rPr>
          <w:rFonts w:ascii="Times New Roman" w:hAnsi="Times New Roman"/>
        </w:rPr>
        <w:t xml:space="preserve">Rule </w:t>
      </w:r>
      <w:r>
        <w:rPr>
          <w:rFonts w:ascii="Times New Roman" w:hAnsi="Times New Roman"/>
          <w:strike/>
        </w:rPr>
        <w:t>144 Requirements; Form S-3</w:t>
      </w:r>
      <w:r>
        <w:rPr>
          <w:rFonts w:ascii="Times New Roman" w:hAnsi="Times New Roman"/>
        </w:rPr>
        <w:t xml:space="preserve"> </w:t>
      </w:r>
      <w:r>
        <w:rPr>
          <w:rFonts w:ascii="Times New Roman" w:hAnsi="Times New Roman"/>
          <w:b/>
          <w:u w:val="double"/>
        </w:rPr>
        <w:t>144/144A Requirements; Form S-3</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rPr>
        <w:t>.    From time to time after the earlier to occur of (a) the ninetieth (90</w:t>
      </w:r>
      <w:r>
        <w:rPr>
          <w:rFonts w:ascii="Times New Roman" w:hAnsi="Times New Roman"/>
          <w:color w:val="0000FF"/>
          <w:u w:val="none"/>
        </w:rPr>
        <w:t>12.</w:t>
        <w:tab/>
      </w:r>
      <w:r>
        <w:rPr>
          <w:rFonts w:ascii="Times New Roman" w:hAnsi="Times New Roman"/>
        </w:rPr>
        <w:t>Participation in Underwritten Registrations</w:t>
      </w:r>
    </w:p>
    <w:p>
      <w:pPr>
        <w:pStyle w:val="VEBodyText1BT1"/>
        <w:bidi w:val="0"/>
        <w:rPr>
          <w:rFonts w:ascii="Times New Roman" w:hAnsi="Times New Roman"/>
        </w:rPr>
      </w:pPr>
      <w:r>
        <w:rPr>
          <w:rFonts w:ascii="Times New Roman" w:hAnsi="Times New Roman"/>
        </w:rPr>
        <w:t>.    No Person may participate in any underwritten registration pursuant to this Agreement unless such Person (i) agrees to sell such Person’s securities on the basis provided in any underwriting arrangements approved by the persons entitled, under the provisions hereof, to approve such arrangements, and (ii) completes and executes all questionnaires, powers of attorney, indemnities, underwriting agreements and other documents reasonably required by the terms of such underwriting arrangements. Any Holder of Registrable Securities to be included in any underwritten registration shall be entitled at any time to withdraw such Registrable Securities from such registration prior to its effective date in the event that such Holder shall disapprove of any of the terms of the related underwriting agreement.</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color w:val="0000FF"/>
          <w:u w:val="none"/>
        </w:rPr>
        <w:t>13.</w:t>
        <w:tab/>
      </w:r>
      <w:r>
        <w:rPr>
          <w:rFonts w:ascii="Times New Roman" w:hAnsi="Times New Roman"/>
        </w:rPr>
        <w:t>Miscellaneous</w:t>
      </w:r>
    </w:p>
    <w:p>
      <w:pPr>
        <w:pStyle w:val="VEBodyText1BT1"/>
        <w:bidi w:val="0"/>
        <w:rPr>
          <w:rFonts w:ascii="Times New Roman" w:hAnsi="Times New Roman"/>
        </w:rPr>
      </w:pPr>
      <w:r>
        <w:rPr>
          <w:rFonts w:ascii="Times New Roman" w:hAnsi="Times New Roman"/>
        </w:rPr>
        <w:t>.</w:t>
      </w:r>
    </w:p>
    <w:p>
      <w:pPr>
        <w:pStyle w:val="VENumbered2N2"/>
        <w:tabs>
          <w:tab w:val="clear" w:pos="720"/>
          <w:tab w:val="left" w:pos="1440" w:leader="none"/>
        </w:tabs>
        <w:bidi w:val="0"/>
        <w:rPr>
          <w:rFonts w:ascii="Times New Roman" w:hAnsi="Times New Roman"/>
        </w:rPr>
      </w:pPr>
      <w:r>
        <w:rPr>
          <w:rFonts w:ascii="Times New Roman" w:hAnsi="Times New Roman"/>
        </w:rPr>
        <w:t>(a)</w:t>
        <w:tab/>
      </w:r>
      <w:r>
        <w:rPr>
          <w:rFonts w:ascii="Times New Roman" w:hAnsi="Times New Roman"/>
          <w:u w:val="single"/>
        </w:rPr>
        <w:t>No Inconsistent Agreements</w:t>
      </w:r>
      <w:r>
        <w:rPr>
          <w:rFonts w:ascii="Times New Roman" w:hAnsi="Times New Roman"/>
        </w:rPr>
        <w:t>.    The Company has not previously entered into any agreement with respect to its capital stock granting any registration rights to any Person.</w:t>
      </w:r>
    </w:p>
    <w:p>
      <w:pPr>
        <w:pStyle w:val="VENumbered2N2"/>
        <w:tabs>
          <w:tab w:val="clear" w:pos="720"/>
          <w:tab w:val="left" w:pos="1440" w:leader="none"/>
        </w:tabs>
        <w:bidi w:val="0"/>
        <w:rPr>
          <w:rFonts w:ascii="Times New Roman" w:hAnsi="Times New Roman"/>
        </w:rPr>
      </w:pPr>
      <w:r>
        <w:rPr>
          <w:rFonts w:ascii="Times New Roman" w:hAnsi="Times New Roman"/>
        </w:rPr>
        <w:t>(b)</w:t>
        <w:tab/>
      </w:r>
      <w:r>
        <w:rPr>
          <w:rFonts w:ascii="Times New Roman" w:hAnsi="Times New Roman"/>
          <w:u w:val="single"/>
        </w:rPr>
        <w:t>Amendments and Waivers</w:t>
      </w:r>
      <w:r>
        <w:rPr>
          <w:rFonts w:ascii="Times New Roman" w:hAnsi="Times New Roman"/>
        </w:rPr>
        <w:t xml:space="preserve">.    The provisions of this Agreement, including the provisions of this sentence, may not be amended, modified or supplemented, and waivers or consents to departures from the provisions hereof may not be given, unless such amendment, modification, supplement, waiver or consent is approved in writing by Holders of at least </w:t>
      </w:r>
      <w:r>
        <w:rPr>
          <w:rFonts w:ascii="Times New Roman" w:hAnsi="Times New Roman"/>
          <w:strike/>
        </w:rPr>
        <w:t>fifty-one percent (51%)</w:t>
      </w:r>
      <w:r>
        <w:rPr>
          <w:rFonts w:ascii="Times New Roman" w:hAnsi="Times New Roman"/>
        </w:rPr>
        <w:t xml:space="preserve"> </w:t>
      </w:r>
      <w:r>
        <w:rPr>
          <w:rFonts w:ascii="Times New Roman" w:hAnsi="Times New Roman"/>
          <w:b/>
          <w:u w:val="double"/>
        </w:rPr>
        <w:t>a majority</w:t>
      </w:r>
      <w:r>
        <w:rPr>
          <w:rFonts w:ascii="Times New Roman" w:hAnsi="Times New Roman"/>
        </w:rPr>
        <w:t xml:space="preserve"> of the outstanding Registrable Securities.</w:t>
      </w:r>
    </w:p>
    <w:p>
      <w:pPr>
        <w:pStyle w:val="VENumbered2N2"/>
        <w:tabs>
          <w:tab w:val="clear" w:pos="720"/>
          <w:tab w:val="left" w:pos="1440" w:leader="none"/>
        </w:tabs>
        <w:bidi w:val="0"/>
        <w:rPr>
          <w:rFonts w:ascii="Times New Roman" w:hAnsi="Times New Roman"/>
        </w:rPr>
      </w:pPr>
      <w:r>
        <w:rPr>
          <w:rFonts w:ascii="Times New Roman" w:hAnsi="Times New Roman"/>
        </w:rPr>
        <w:t>(c)</w:t>
        <w:tab/>
      </w:r>
      <w:r>
        <w:rPr>
          <w:rFonts w:ascii="Times New Roman" w:hAnsi="Times New Roman"/>
          <w:u w:val="single"/>
        </w:rPr>
        <w:t>Registrable Securities Held by the Company</w:t>
      </w:r>
      <w:r>
        <w:rPr>
          <w:rFonts w:ascii="Times New Roman" w:hAnsi="Times New Roman"/>
        </w:rPr>
        <w:t>.    Whenever the consent or approval of Holders of Registrable Securities is required pursuant to this Agreement, Registrable Securities held by the Company shall not be counted in determining whether such consent or approval was duly and properly given by such Holders.</w:t>
      </w:r>
    </w:p>
    <w:p>
      <w:pPr>
        <w:pStyle w:val="VENumbered2N2"/>
        <w:tabs>
          <w:tab w:val="clear" w:pos="720"/>
          <w:tab w:val="left" w:pos="1440" w:leader="none"/>
        </w:tabs>
        <w:bidi w:val="0"/>
        <w:rPr>
          <w:rFonts w:ascii="Times New Roman" w:hAnsi="Times New Roman"/>
        </w:rPr>
      </w:pPr>
      <w:r>
        <w:rPr>
          <w:rFonts w:ascii="Times New Roman" w:hAnsi="Times New Roman"/>
        </w:rPr>
        <w:t>(d)</w:t>
        <w:tab/>
      </w:r>
      <w:r>
        <w:rPr>
          <w:rFonts w:ascii="Times New Roman" w:hAnsi="Times New Roman"/>
          <w:u w:val="single"/>
        </w:rPr>
        <w:t>Remedies</w:t>
      </w:r>
      <w:r>
        <w:rPr>
          <w:rFonts w:ascii="Times New Roman" w:hAnsi="Times New Roman"/>
        </w:rPr>
        <w:t>.    In the event of a breach by the Company of its obligations under this Agreement, each Holder, in addition to being entitled to exercise all rights granted by law, including recovery of damages, will be entitled to specific performance of its rights under this Agreement.    The Company agrees that monetary damages would not be adequate compensation for any loss incurred by reason of a breach by it of any of the provisions of this Agreement and hereby agrees to waive the defense in any action for specific performance that a remedy at law would be adequate.</w:t>
      </w:r>
    </w:p>
    <w:p>
      <w:pPr>
        <w:pStyle w:val="VENumbered2N2"/>
        <w:tabs>
          <w:tab w:val="clear" w:pos="720"/>
          <w:tab w:val="left" w:pos="1440" w:leader="none"/>
        </w:tabs>
        <w:bidi w:val="0"/>
        <w:rPr>
          <w:rFonts w:ascii="Times New Roman" w:hAnsi="Times New Roman"/>
        </w:rPr>
      </w:pPr>
      <w:r>
        <w:rPr>
          <w:rFonts w:ascii="Times New Roman" w:hAnsi="Times New Roman"/>
        </w:rPr>
        <w:t>(e)</w:t>
        <w:tab/>
      </w:r>
      <w:r>
        <w:rPr>
          <w:rFonts w:ascii="Times New Roman" w:hAnsi="Times New Roman"/>
          <w:u w:val="single"/>
        </w:rPr>
        <w:t>Notices</w:t>
      </w:r>
      <w:r>
        <w:rPr>
          <w:rFonts w:ascii="Times New Roman" w:hAnsi="Times New Roman"/>
        </w:rPr>
        <w:t>.    All notices, requests, payments, instructions or other documents to be given hereunder will be in writing or by written telecommunication, and will be deemed to have been duly given if (i) delivered personally (effective upon delivery), (ii) mailed by certified mail, return receipt requested, postage prepaid (effective five business days after dispatch)</w:t>
      </w:r>
      <w:r>
        <w:rPr>
          <w:rFonts w:ascii="Times New Roman" w:hAnsi="Times New Roman"/>
          <w:strike/>
        </w:rPr>
        <w:t>,</w:t>
      </w:r>
      <w:r>
        <w:rPr>
          <w:rFonts w:ascii="Times New Roman" w:hAnsi="Times New Roman"/>
        </w:rPr>
        <w:t xml:space="preserve"> </w:t>
      </w:r>
      <w:r>
        <w:rPr>
          <w:rFonts w:ascii="Times New Roman" w:hAnsi="Times New Roman"/>
          <w:b/>
          <w:u w:val="double"/>
        </w:rPr>
        <w:t>or</w:t>
      </w:r>
      <w:r>
        <w:rPr>
          <w:rFonts w:ascii="Times New Roman" w:hAnsi="Times New Roman"/>
        </w:rPr>
        <w:t xml:space="preserve"> (iii) sent by a reputable, established courier service that guarantees overnight delivery (effective the next business day)</w:t>
      </w:r>
      <w:r>
        <w:rPr>
          <w:rFonts w:ascii="Times New Roman" w:hAnsi="Times New Roman"/>
          <w:strike/>
        </w:rPr>
        <w:t>, (iv) dispatched by telecopier (if the telecopy is in complete, readable form, effective upon dispatch), addressed as follows (or to such other address as the recipient party may have furnished to the sending party for the purpose pursuant to this Section 13(f)), or (v) by electronic mail if the receipt of such electronic mail is confirmed</w:t>
      </w:r>
      <w:r>
        <w:rPr>
          <w:rFonts w:ascii="Times New Roman" w:hAnsi="Times New Roman"/>
        </w:rPr>
        <w:t>:</w:t>
      </w:r>
    </w:p>
    <w:p>
      <w:pPr>
        <w:pStyle w:val="VENumbered4N4"/>
        <w:bidi w:val="0"/>
        <w:rPr>
          <w:rFonts w:ascii="Times New Roman" w:hAnsi="Times New Roman"/>
        </w:rPr>
      </w:pPr>
      <w:r>
        <w:rPr>
          <w:rFonts w:ascii="Times New Roman" w:hAnsi="Times New Roman"/>
        </w:rPr>
        <w:t>(i)</w:t>
        <w:tab/>
        <w:t>if to a Holder, at such Holder’s address on the stock transfer books of the Company; and</w:t>
      </w:r>
    </w:p>
    <w:p>
      <w:pPr>
        <w:pStyle w:val="VENumbered4N4"/>
        <w:bidi w:val="0"/>
        <w:rPr>
          <w:rFonts w:ascii="Times New Roman" w:hAnsi="Times New Roman"/>
        </w:rPr>
      </w:pPr>
      <w:r>
        <w:rPr>
          <w:rFonts w:ascii="Times New Roman" w:hAnsi="Times New Roman"/>
        </w:rPr>
        <w:t>(ii)</w:t>
        <w:tab/>
        <w:t>If to the Company:</w:t>
      </w:r>
    </w:p>
    <w:p>
      <w:pPr>
        <w:pStyle w:val="Normal"/>
        <w:bidi w:val="0"/>
        <w:jc w:val="both"/>
        <w:rPr>
          <w:rFonts w:ascii="Century Schoolbook" w:hAnsi="Century Schoolbook"/>
          <w:spacing w:val="5"/>
        </w:rPr>
      </w:pPr>
      <w:r>
        <w:rPr>
          <w:rFonts w:ascii="Century Schoolbook" w:hAnsi="Century Schoolbook"/>
          <w:spacing w:val="5"/>
        </w:rPr>
        <w:tab/>
        <w:tab/>
        <w:tab/>
        <w:t>Kiodex, Inc.</w:t>
        <w:br/>
        <w:tab/>
        <w:tab/>
        <w:tab/>
        <w:t>3 New York Plaza, 15th Floor</w:t>
      </w:r>
    </w:p>
    <w:p>
      <w:pPr>
        <w:pStyle w:val="Normal"/>
        <w:bidi w:val="0"/>
        <w:jc w:val="both"/>
        <w:rPr>
          <w:rFonts w:ascii="Century Schoolbook" w:hAnsi="Century Schoolbook"/>
          <w:spacing w:val="5"/>
        </w:rPr>
      </w:pPr>
      <w:r>
        <w:rPr>
          <w:rFonts w:ascii="Century Schoolbook" w:hAnsi="Century Schoolbook"/>
          <w:spacing w:val="5"/>
        </w:rPr>
        <w:tab/>
        <w:tab/>
        <w:tab/>
        <w:t>New York, NY 10004</w:t>
      </w:r>
    </w:p>
    <w:p>
      <w:pPr>
        <w:pStyle w:val="BodyTextIndent2"/>
        <w:bidi w:val="0"/>
        <w:jc w:val="start"/>
        <w:rPr>
          <w:rFonts w:ascii="Times New Roman" w:hAnsi="Times New Roman"/>
          <w:sz w:val="24"/>
        </w:rPr>
      </w:pPr>
      <w:r>
        <w:rPr>
          <w:rFonts w:ascii="Times New Roman" w:hAnsi="Times New Roman"/>
          <w:sz w:val="24"/>
        </w:rPr>
        <w:t>Attention:    General Counsel</w:t>
        <w:br/>
        <w:t>Telephone: (646) 437-3900</w:t>
        <w:br/>
        <w:t>Facsimile:    (646) 437-3910</w:t>
      </w:r>
    </w:p>
    <w:p>
      <w:pPr>
        <w:pStyle w:val="Normal"/>
        <w:keepNext w:val="true"/>
        <w:keepLines/>
        <w:bidi w:val="0"/>
        <w:spacing w:before="0" w:after="240"/>
        <w:jc w:val="both"/>
        <w:rPr>
          <w:rFonts w:ascii="Century Schoolbook" w:hAnsi="Century Schoolbook"/>
          <w:spacing w:val="5"/>
        </w:rPr>
      </w:pPr>
      <w:r>
        <w:rPr>
          <w:rFonts w:ascii="Century Schoolbook" w:hAnsi="Century Schoolbook"/>
          <w:spacing w:val="5"/>
        </w:rPr>
        <w:tab/>
        <w:tab/>
        <w:tab/>
        <w:t>with a copy to:</w:t>
      </w:r>
    </w:p>
    <w:p>
      <w:pPr>
        <w:pStyle w:val="Normal"/>
        <w:keepNext w:val="true"/>
        <w:bidi w:val="0"/>
        <w:jc w:val="both"/>
        <w:rPr>
          <w:rFonts w:ascii="Century Schoolbook" w:hAnsi="Century Schoolbook"/>
          <w:spacing w:val="5"/>
        </w:rPr>
      </w:pPr>
      <w:r>
        <w:rPr>
          <w:rFonts w:ascii="Century Schoolbook" w:hAnsi="Century Schoolbook"/>
          <w:spacing w:val="5"/>
        </w:rPr>
        <w:tab/>
        <w:tab/>
        <w:tab/>
        <w:t>Morrison &amp; Foerster LLP</w:t>
      </w:r>
    </w:p>
    <w:p>
      <w:pPr>
        <w:pStyle w:val="Normal"/>
        <w:keepNext w:val="true"/>
        <w:bidi w:val="0"/>
        <w:jc w:val="both"/>
        <w:rPr>
          <w:rFonts w:ascii="Century Schoolbook" w:hAnsi="Century Schoolbook"/>
          <w:spacing w:val="5"/>
        </w:rPr>
      </w:pPr>
      <w:r>
        <w:rPr>
          <w:rFonts w:ascii="Century Schoolbook" w:hAnsi="Century Schoolbook"/>
          <w:spacing w:val="5"/>
        </w:rPr>
        <w:tab/>
        <w:tab/>
        <w:tab/>
        <w:t>1290 Avenue of the Americas</w:t>
      </w:r>
    </w:p>
    <w:p>
      <w:pPr>
        <w:pStyle w:val="Normal"/>
        <w:keepNext w:val="true"/>
        <w:bidi w:val="0"/>
        <w:jc w:val="both"/>
        <w:rPr>
          <w:rFonts w:ascii="Century Schoolbook" w:hAnsi="Century Schoolbook"/>
          <w:spacing w:val="5"/>
        </w:rPr>
      </w:pPr>
      <w:r>
        <w:rPr>
          <w:rFonts w:ascii="Century Schoolbook" w:hAnsi="Century Schoolbook"/>
          <w:spacing w:val="5"/>
        </w:rPr>
        <w:tab/>
        <w:tab/>
        <w:tab/>
        <w:t>New York, NY 10104-0050</w:t>
      </w:r>
    </w:p>
    <w:p>
      <w:pPr>
        <w:pStyle w:val="Normal"/>
        <w:keepNext w:val="true"/>
        <w:bidi w:val="0"/>
        <w:jc w:val="both"/>
        <w:rPr>
          <w:rFonts w:ascii="Century Schoolbook" w:hAnsi="Century Schoolbook"/>
          <w:spacing w:val="5"/>
        </w:rPr>
      </w:pPr>
      <w:r>
        <w:rPr>
          <w:rFonts w:ascii="Century Schoolbook" w:hAnsi="Century Schoolbook"/>
          <w:spacing w:val="5"/>
        </w:rPr>
        <w:tab/>
        <w:tab/>
        <w:tab/>
        <w:t>Attention:    John Cleary, Esq.</w:t>
        <w:br/>
        <w:tab/>
        <w:tab/>
        <w:tab/>
        <w:t>Telephone:    (212) 468-8000</w:t>
      </w:r>
    </w:p>
    <w:p>
      <w:pPr>
        <w:pStyle w:val="Normal"/>
        <w:keepNext w:val="true"/>
        <w:bidi w:val="0"/>
        <w:spacing w:before="0" w:after="240"/>
        <w:jc w:val="both"/>
        <w:rPr>
          <w:rFonts w:ascii="Century Schoolbook" w:hAnsi="Century Schoolbook"/>
          <w:spacing w:val="5"/>
        </w:rPr>
      </w:pPr>
      <w:r>
        <w:rPr>
          <w:rFonts w:ascii="Century Schoolbook" w:hAnsi="Century Schoolbook"/>
          <w:spacing w:val="5"/>
        </w:rPr>
        <w:tab/>
        <w:tab/>
        <w:tab/>
        <w:t>Telecopier:    (212) 468-7900</w:t>
      </w:r>
    </w:p>
    <w:p>
      <w:pPr>
        <w:pStyle w:val="VEBodyTextFLIBTFL"/>
        <w:bidi w:val="0"/>
        <w:rPr>
          <w:rFonts w:ascii="Times New Roman" w:hAnsi="Times New Roman"/>
        </w:rPr>
      </w:pPr>
      <w:r>
        <w:rPr>
          <w:rFonts w:ascii="Times New Roman" w:hAnsi="Times New Roman"/>
          <w:b/>
          <w:u w:val="double"/>
        </w:rPr>
        <w:t>The provisions of this Section shall not prevent notice to be given in any other manner; any such written notice shall be deemed given only when actually received.</w:t>
      </w:r>
    </w:p>
    <w:p>
      <w:pPr>
        <w:pStyle w:val="VENumbered2N2"/>
        <w:tabs>
          <w:tab w:val="clear" w:pos="720"/>
          <w:tab w:val="left" w:pos="1440" w:leader="none"/>
        </w:tabs>
        <w:bidi w:val="0"/>
        <w:rPr>
          <w:rFonts w:ascii="Times New Roman" w:hAnsi="Times New Roman"/>
        </w:rPr>
      </w:pPr>
      <w:r>
        <w:rPr>
          <w:rFonts w:ascii="Times New Roman" w:hAnsi="Times New Roman"/>
        </w:rPr>
        <w:t>(f)</w:t>
        <w:tab/>
      </w:r>
      <w:r>
        <w:rPr>
          <w:rFonts w:ascii="Times New Roman" w:hAnsi="Times New Roman"/>
          <w:u w:val="single"/>
        </w:rPr>
        <w:t>Successors and Assigns</w:t>
      </w:r>
      <w:r>
        <w:rPr>
          <w:rFonts w:ascii="Times New Roman" w:hAnsi="Times New Roman"/>
        </w:rPr>
        <w:t xml:space="preserve">.    This Agreement and the rights of any Holder (other than Enron) hereunder may be assigned to, and shall inure to the benefit of, any Person to whom such Holder transfers not less than 50% of the shares of Registrable Securities held by such Holder, </w:t>
      </w:r>
      <w:r>
        <w:rPr>
          <w:rFonts w:ascii="Times New Roman" w:hAnsi="Times New Roman"/>
          <w:u w:val="single"/>
        </w:rPr>
        <w:t>provided</w:t>
      </w:r>
      <w:r>
        <w:rPr>
          <w:rFonts w:ascii="Times New Roman" w:hAnsi="Times New Roman"/>
        </w:rPr>
        <w:t xml:space="preserve"> that such transfer is made in compliance with the provisions of the applicable Original Purchase Agreement and any stockholders’ agreement in effect between the Company and such Holder and the transferee agrees to be bound by all of the terms and conditions of this Agreement by executing and delivering to the Company an Instrument of Accession.    This Agreement and the rights of Enron hereunder may be assigned to, and shall inure to the benefit of, any Person to whom Enron transfers its shares of Registrable Securities </w:t>
      </w:r>
      <w:r>
        <w:rPr>
          <w:rFonts w:ascii="Times New Roman" w:hAnsi="Times New Roman"/>
          <w:strike/>
        </w:rPr>
        <w:t>held by such Holder</w:t>
      </w:r>
      <w:r>
        <w:rPr>
          <w:rFonts w:ascii="Times New Roman" w:hAnsi="Times New Roman"/>
        </w:rPr>
        <w:t xml:space="preserve">, </w:t>
      </w:r>
      <w:r>
        <w:rPr>
          <w:rFonts w:ascii="Times New Roman" w:hAnsi="Times New Roman"/>
          <w:u w:val="single"/>
        </w:rPr>
        <w:t>provided</w:t>
      </w:r>
      <w:r>
        <w:rPr>
          <w:rFonts w:ascii="Times New Roman" w:hAnsi="Times New Roman"/>
        </w:rPr>
        <w:t xml:space="preserve"> that such transfer is made in compliance with the provisions of the Enron Purchase Agreement and any stockholders’ agreement in effect between the Company and </w:t>
      </w:r>
      <w:r>
        <w:rPr>
          <w:rFonts w:ascii="Times New Roman" w:hAnsi="Times New Roman"/>
          <w:strike/>
        </w:rPr>
        <w:t>such Holder</w:t>
      </w:r>
      <w:r>
        <w:rPr>
          <w:rFonts w:ascii="Times New Roman" w:hAnsi="Times New Roman"/>
        </w:rPr>
        <w:t xml:space="preserve"> </w:t>
      </w:r>
      <w:r>
        <w:rPr>
          <w:rFonts w:ascii="Times New Roman" w:hAnsi="Times New Roman"/>
          <w:b/>
          <w:u w:val="double"/>
        </w:rPr>
        <w:t>Enron</w:t>
      </w:r>
      <w:r>
        <w:rPr>
          <w:rFonts w:ascii="Times New Roman" w:hAnsi="Times New Roman"/>
        </w:rPr>
        <w:t xml:space="preserve"> and the transferee agrees to be bound by all of the terms and conditions of this Agreement by executing and delivering to the Company an Instrument of Accession.</w:t>
      </w:r>
    </w:p>
    <w:p>
      <w:pPr>
        <w:pStyle w:val="VENumbered2N2"/>
        <w:tabs>
          <w:tab w:val="clear" w:pos="720"/>
          <w:tab w:val="left" w:pos="1440" w:leader="none"/>
        </w:tabs>
        <w:bidi w:val="0"/>
        <w:rPr>
          <w:rFonts w:ascii="Times New Roman" w:hAnsi="Times New Roman"/>
        </w:rPr>
      </w:pPr>
      <w:r>
        <w:rPr>
          <w:rFonts w:ascii="Times New Roman" w:hAnsi="Times New Roman"/>
        </w:rPr>
        <w:t>(g)</w:t>
        <w:tab/>
      </w:r>
      <w:r>
        <w:rPr>
          <w:rFonts w:ascii="Times New Roman" w:hAnsi="Times New Roman"/>
          <w:u w:val="single"/>
        </w:rPr>
        <w:t>Counterparts</w:t>
      </w:r>
      <w:r>
        <w:rPr>
          <w:rFonts w:ascii="Times New Roman" w:hAnsi="Times New Roman"/>
        </w:rPr>
        <w:t>.    This Agreement may be executed in counterparts and by the parties hereto in separate counterparts, each of which when so executed shall be deemed to be an original and all of which taken together shall constitute one and the same instrument.</w:t>
      </w:r>
    </w:p>
    <w:p>
      <w:pPr>
        <w:pStyle w:val="VENumbered2N2"/>
        <w:tabs>
          <w:tab w:val="clear" w:pos="720"/>
          <w:tab w:val="left" w:pos="1440" w:leader="none"/>
        </w:tabs>
        <w:bidi w:val="0"/>
        <w:rPr>
          <w:rFonts w:ascii="Times New Roman" w:hAnsi="Times New Roman"/>
        </w:rPr>
      </w:pPr>
      <w:r>
        <w:rPr>
          <w:rFonts w:ascii="Times New Roman" w:hAnsi="Times New Roman"/>
        </w:rPr>
        <w:t>(h)</w:t>
        <w:tab/>
      </w:r>
      <w:r>
        <w:rPr>
          <w:rFonts w:ascii="Times New Roman" w:hAnsi="Times New Roman"/>
          <w:u w:val="single"/>
        </w:rPr>
        <w:t>Headings</w:t>
      </w:r>
      <w:r>
        <w:rPr>
          <w:rFonts w:ascii="Times New Roman" w:hAnsi="Times New Roman"/>
        </w:rPr>
        <w:t>.    The headings in this Agreement are for convenience of reference only and shall not constitute a part of this Agreement, nor shall they affect their meaning, construction or effect.</w:t>
      </w:r>
    </w:p>
    <w:p>
      <w:pPr>
        <w:pStyle w:val="VENumbered2N2"/>
        <w:tabs>
          <w:tab w:val="clear" w:pos="720"/>
          <w:tab w:val="left" w:pos="1440" w:leader="none"/>
        </w:tabs>
        <w:bidi w:val="0"/>
        <w:rPr>
          <w:rFonts w:ascii="Times New Roman" w:hAnsi="Times New Roman"/>
        </w:rPr>
      </w:pPr>
      <w:r>
        <w:rPr>
          <w:rFonts w:ascii="Times New Roman" w:hAnsi="Times New Roman"/>
        </w:rPr>
        <w:t>(i)</w:t>
        <w:tab/>
      </w:r>
      <w:r>
        <w:rPr>
          <w:rFonts w:ascii="Times New Roman" w:hAnsi="Times New Roman"/>
          <w:u w:val="single"/>
        </w:rPr>
        <w:t>Governing Law; Arbitration</w:t>
      </w:r>
      <w:r>
        <w:rPr>
          <w:rFonts w:ascii="Times New Roman" w:hAnsi="Times New Roman"/>
        </w:rPr>
        <w:t>.    The validity, performance, construction and effect of this Agreement shall be governed by and construed in accordance with the internal laws of the State of New York applicable to agreements made and to be performed entirely within such state.    Any dispute arising out of this Agreement or the transactions contemplated hereby that the parties cannot settle amicably</w:t>
      </w:r>
      <w:r>
        <w:rPr>
          <w:rFonts w:ascii="Times New Roman" w:hAnsi="Times New Roman"/>
          <w:b/>
          <w:u w:val="double"/>
        </w:rPr>
        <w:t>, other than a dispute involving Enron which shall be resolved pursuant to Section 7.11 of the Enron Purchase Agreement, which is hereby incorporated by reference as if fully set forth herein,</w:t>
      </w:r>
      <w:r>
        <w:rPr>
          <w:rFonts w:ascii="Times New Roman" w:hAnsi="Times New Roman"/>
        </w:rPr>
        <w:t xml:space="preserve"> shall be resolved exclusively by arbitration before one neutral arbitrator in the City of New York and administered by the American Arbitration Association (</w:t>
      </w:r>
      <w:r>
        <w:rPr>
          <w:rFonts w:ascii="Times New Roman" w:hAnsi="Times New Roman"/>
          <w:b/>
        </w:rPr>
        <w:t>“AAA”</w:t>
      </w:r>
      <w:r>
        <w:rPr>
          <w:rFonts w:ascii="Times New Roman" w:hAnsi="Times New Roman"/>
        </w:rPr>
        <w:t xml:space="preserve">) in accordance with its Commercial Arbitration Rules.    The arbitrator shall be an attorney selected by mutual agreement of the parties; </w:t>
      </w:r>
      <w:r>
        <w:rPr>
          <w:rFonts w:ascii="Times New Roman" w:hAnsi="Times New Roman"/>
          <w:i/>
        </w:rPr>
        <w:t>provided,</w:t>
      </w:r>
      <w:r>
        <w:rPr>
          <w:rFonts w:ascii="Times New Roman" w:hAnsi="Times New Roman"/>
        </w:rPr>
        <w:t xml:space="preserve"> that if the parties cannot agree on the selection of an arbitrator within fifteen (15) days following the delivery by either party to the other of a demand for arbitration, the arbitrator shall be selected by or in accordance with the Commercial Arbitration Rules of the AAA.    Such arbitration shall be conducted on an expedited basis and in confidence.    The foregoing requirement to submit to arbitration shall not apply to a party seeking injunctive or equitable relief hereunder</w:t>
      </w:r>
      <w:r>
        <w:rPr>
          <w:rFonts w:ascii="Times New Roman" w:hAnsi="Times New Roman"/>
          <w:strike/>
        </w:rPr>
        <w:t>, in which case the parties agree to submit to the jurisdiction of the courts in the City of New York</w:t>
      </w:r>
      <w:r>
        <w:rPr>
          <w:rFonts w:ascii="Times New Roman" w:hAnsi="Times New Roman"/>
        </w:rPr>
        <w:t>.</w:t>
      </w:r>
    </w:p>
    <w:p>
      <w:pPr>
        <w:pStyle w:val="VENumbered2N2"/>
        <w:tabs>
          <w:tab w:val="clear" w:pos="720"/>
          <w:tab w:val="left" w:pos="1440" w:leader="none"/>
        </w:tabs>
        <w:bidi w:val="0"/>
        <w:rPr>
          <w:rFonts w:ascii="Times New Roman" w:hAnsi="Times New Roman"/>
        </w:rPr>
      </w:pPr>
      <w:r>
        <w:rPr>
          <w:rFonts w:ascii="Times New Roman" w:hAnsi="Times New Roman"/>
        </w:rPr>
        <w:t>(j)</w:t>
        <w:tab/>
      </w:r>
      <w:r>
        <w:rPr>
          <w:rFonts w:ascii="Times New Roman" w:hAnsi="Times New Roman"/>
          <w:u w:val="single"/>
        </w:rPr>
        <w:t>Severability</w:t>
      </w:r>
      <w:r>
        <w:rPr>
          <w:rFonts w:ascii="Times New Roman" w:hAnsi="Times New Roman"/>
        </w:rPr>
        <w:t>.    In the event that any one or more of the provisions contained herein, or the application thereof in any circumstance, is held invalid, illegal or unenforceable, the validity, legality and enforceability of any such provision in every other respect and of the remaining provisions contained herein shall not be affected or impaired thereby.</w:t>
      </w:r>
    </w:p>
    <w:p>
      <w:pPr>
        <w:pStyle w:val="VENumbered2N2"/>
        <w:tabs>
          <w:tab w:val="clear" w:pos="720"/>
          <w:tab w:val="left" w:pos="1440" w:leader="none"/>
        </w:tabs>
        <w:bidi w:val="0"/>
        <w:rPr>
          <w:rFonts w:ascii="Times New Roman" w:hAnsi="Times New Roman"/>
        </w:rPr>
      </w:pPr>
      <w:r>
        <w:rPr>
          <w:rFonts w:ascii="Times New Roman" w:hAnsi="Times New Roman"/>
        </w:rPr>
        <w:t>(k)</w:t>
        <w:tab/>
      </w:r>
      <w:r>
        <w:rPr>
          <w:rFonts w:ascii="Times New Roman" w:hAnsi="Times New Roman"/>
          <w:u w:val="single"/>
        </w:rPr>
        <w:t>Entire Agreement</w:t>
      </w:r>
      <w:r>
        <w:rPr>
          <w:rFonts w:ascii="Times New Roman" w:hAnsi="Times New Roman"/>
        </w:rPr>
        <w:t>.    This Agreement, together with the Purchase Agreements, is intended by the parties as a final expression of their agreement and intended to be a complete and exclusive statement of the agreement and understanding of the parties hereto in respect of the subject matter contained herein.    Without limiting the generality of the foregoing, the Registration Rights Agreement, dated August 30, 2000 among the Company and the stockholders of the Company party thereto is hereby superseded and replaced by the provisions hereof and is terminated and of no further force or effect. There are no restrictions, promises, warranties or undertakings, other than those set forth or referred to herein, with respect to the registration rights granted by the Company with respect to the Registrable Securities.</w:t>
      </w:r>
    </w:p>
    <w:p>
      <w:pPr>
        <w:pStyle w:val="VENumbered2N2"/>
        <w:tabs>
          <w:tab w:val="clear" w:pos="720"/>
          <w:tab w:val="left" w:pos="1440" w:leader="none"/>
        </w:tabs>
        <w:bidi w:val="0"/>
        <w:rPr>
          <w:rFonts w:ascii="Times New Roman" w:hAnsi="Times New Roman"/>
        </w:rPr>
      </w:pPr>
      <w:r>
        <w:rPr>
          <w:rFonts w:ascii="Times New Roman" w:hAnsi="Times New Roman"/>
        </w:rPr>
        <w:t>(l)</w:t>
        <w:tab/>
      </w:r>
      <w:r>
        <w:rPr>
          <w:rFonts w:ascii="Times New Roman" w:hAnsi="Times New Roman"/>
          <w:u w:val="single"/>
        </w:rPr>
        <w:t>Ownership of Registrable Securities</w:t>
      </w:r>
      <w:r>
        <w:rPr>
          <w:rFonts w:ascii="Times New Roman" w:hAnsi="Times New Roman"/>
        </w:rPr>
        <w:t>.</w:t>
      </w:r>
      <w:r>
        <w:rPr>
          <w:rFonts w:ascii="Times New Roman" w:hAnsi="Times New Roman"/>
          <w:b/>
        </w:rPr>
        <w:t xml:space="preserve"> </w:t>
      </w:r>
      <w:r>
        <w:rPr>
          <w:rFonts w:ascii="Times New Roman" w:hAnsi="Times New Roman"/>
        </w:rPr>
        <w:t xml:space="preserve">For the purposes of determining the number of Registrable Securities held by a Holder, such Holder shall be deemed to hold the number of Registrable Securities held by such Holder and its Affiliates. </w:t>
      </w:r>
    </w:p>
    <w:p>
      <w:pPr>
        <w:pStyle w:val="VENumbered2N2"/>
        <w:tabs>
          <w:tab w:val="clear" w:pos="720"/>
          <w:tab w:val="left" w:pos="1440" w:leader="none"/>
        </w:tabs>
        <w:bidi w:val="0"/>
        <w:rPr>
          <w:rFonts w:ascii="Times New Roman" w:hAnsi="Times New Roman"/>
        </w:rPr>
      </w:pPr>
      <w:r>
        <w:rPr>
          <w:rFonts w:ascii="Times New Roman" w:hAnsi="Times New Roman"/>
        </w:rPr>
        <w:t>(m)</w:t>
        <w:tab/>
      </w:r>
      <w:r>
        <w:rPr>
          <w:rFonts w:ascii="Times New Roman" w:hAnsi="Times New Roman"/>
          <w:u w:val="single"/>
        </w:rPr>
        <w:t>Confidentiality</w:t>
      </w:r>
      <w:r>
        <w:rPr>
          <w:rFonts w:ascii="Times New Roman" w:hAnsi="Times New Roman"/>
        </w:rPr>
        <w:t xml:space="preserve">.    The Holder shall not issue a publicity release or public announcement or otherwise make any disclosure concerning this Agreement, the transactions contemplated hereby or the business, technology and financial affairs of the Company, without the prior written approval of the Company, provided, however, that nothing in this Agreement shall restrict the Holder from disclosing information </w:t>
      </w:r>
      <w:r>
        <w:rPr>
          <w:rFonts w:ascii="Times New Roman" w:hAnsi="Times New Roman"/>
          <w:strike/>
        </w:rPr>
        <w:t>(a) that</w:t>
      </w:r>
      <w:r>
        <w:rPr>
          <w:rFonts w:ascii="Times New Roman" w:hAnsi="Times New Roman"/>
          <w:b/>
          <w:u w:val="double"/>
        </w:rPr>
        <w:t>(a) that</w:t>
      </w:r>
      <w:r>
        <w:rPr>
          <w:rFonts w:ascii="Times New Roman" w:hAnsi="Times New Roman"/>
        </w:rPr>
        <w:t xml:space="preserve"> is already publicly available; </w:t>
      </w:r>
      <w:r>
        <w:rPr>
          <w:rFonts w:ascii="Times New Roman" w:hAnsi="Times New Roman"/>
          <w:strike/>
        </w:rPr>
        <w:t>(b) that</w:t>
      </w:r>
      <w:r>
        <w:rPr>
          <w:rFonts w:ascii="Times New Roman" w:hAnsi="Times New Roman"/>
          <w:b/>
          <w:u w:val="double"/>
        </w:rPr>
        <w:t>(b) that</w:t>
      </w:r>
      <w:r>
        <w:rPr>
          <w:rFonts w:ascii="Times New Roman" w:hAnsi="Times New Roman"/>
        </w:rPr>
        <w:t xml:space="preserve"> was known to such Holder on a non-confidential basis prior to its disclosure; </w:t>
      </w:r>
      <w:r>
        <w:rPr>
          <w:rFonts w:ascii="Times New Roman" w:hAnsi="Times New Roman"/>
          <w:strike/>
        </w:rPr>
        <w:t>(c) that</w:t>
      </w:r>
      <w:r>
        <w:rPr>
          <w:rFonts w:ascii="Times New Roman" w:hAnsi="Times New Roman"/>
          <w:b/>
          <w:u w:val="double"/>
        </w:rPr>
        <w:t>(c) that</w:t>
      </w:r>
      <w:r>
        <w:rPr>
          <w:rFonts w:ascii="Times New Roman" w:hAnsi="Times New Roman"/>
        </w:rPr>
        <w:t xml:space="preserve"> may be required in response to any summons or subpoena or in connection with any litigation, provided that such Holder will use reasonable efforts to notify the Company in advance of such disclosure so as to permit the Company to seek a protective order or otherwise contest such disclosure, and such parties will use reasonable efforts to cooperate, at the expense of the Company, with the Company in pursuing any such protective order; </w:t>
      </w:r>
      <w:r>
        <w:rPr>
          <w:rFonts w:ascii="Times New Roman" w:hAnsi="Times New Roman"/>
          <w:strike/>
        </w:rPr>
        <w:t>or (e) to</w:t>
      </w:r>
      <w:r>
        <w:rPr>
          <w:rFonts w:ascii="Times New Roman" w:hAnsi="Times New Roman"/>
          <w:b/>
          <w:u w:val="double"/>
        </w:rPr>
        <w:t>(d) to</w:t>
      </w:r>
      <w:r>
        <w:rPr>
          <w:rFonts w:ascii="Times New Roman" w:hAnsi="Times New Roman"/>
        </w:rPr>
        <w:t xml:space="preserve"> such Holder’s officers, directors, stockholders, advisors, employees, members, partners, controlling persons, auditors or counsel, to the extent that the foregoing parties are bound to such Holder’s confidentiality obligations herein</w:t>
      </w:r>
      <w:r>
        <w:rPr>
          <w:rFonts w:ascii="Times New Roman" w:hAnsi="Times New Roman"/>
          <w:b/>
          <w:u w:val="double"/>
        </w:rPr>
        <w:t>; or (e) the disclosure of which is contemplated by the Purchase Agreements or any other agreement between the Company and such Holder.</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strike/>
          <w:color w:val="0000FF"/>
          <w:u w:val="none"/>
        </w:rPr>
        <w:t>14. List of Holders</w:t>
      </w:r>
      <w:r>
        <w:rPr>
          <w:rFonts w:ascii="Times New Roman" w:hAnsi="Times New Roman"/>
          <w:color w:val="0000FF"/>
          <w:u w:val="none"/>
        </w:rPr>
        <w:t xml:space="preserve"> </w:t>
      </w:r>
      <w:r>
        <w:rPr>
          <w:rFonts w:ascii="Times New Roman" w:hAnsi="Times New Roman"/>
          <w:b/>
          <w:color w:val="0000FF"/>
          <w:u w:val="double"/>
        </w:rPr>
        <w:t>14.</w:t>
      </w:r>
      <w:r>
        <w:rPr>
          <w:rFonts w:ascii="Times New Roman" w:hAnsi="Times New Roman"/>
          <w:color w:val="0000FF"/>
          <w:u w:val="none"/>
        </w:rPr>
        <w:tab/>
      </w:r>
      <w:r>
        <w:rPr>
          <w:rFonts w:ascii="Times New Roman" w:hAnsi="Times New Roman"/>
          <w:b/>
          <w:u w:val="double"/>
        </w:rPr>
        <w:t>List of Holders</w:t>
      </w:r>
    </w:p>
    <w:p>
      <w:pPr>
        <w:pStyle w:val="VEBodyText1BT1"/>
        <w:bidi w:val="0"/>
        <w:rPr>
          <w:rFonts w:ascii="Times New Roman" w:hAnsi="Times New Roman"/>
        </w:rPr>
      </w:pPr>
      <w:r>
        <w:rPr>
          <w:rFonts w:ascii="Times New Roman" w:hAnsi="Times New Roman"/>
        </w:rPr>
        <w:t xml:space="preserve">.    Any Holder shall be entitled, pursuant to a written request to the Company, to obtain the names and addresses of the other Holders in connection with the exercise of the </w:t>
      </w:r>
      <w:r>
        <w:rPr>
          <w:rFonts w:ascii="Times New Roman" w:hAnsi="Times New Roman"/>
          <w:strike/>
        </w:rPr>
        <w:t>Holders'</w:t>
      </w:r>
      <w:r>
        <w:rPr>
          <w:rFonts w:ascii="Times New Roman" w:hAnsi="Times New Roman"/>
        </w:rPr>
        <w:t xml:space="preserve"> </w:t>
      </w:r>
      <w:r>
        <w:rPr>
          <w:rFonts w:ascii="Times New Roman" w:hAnsi="Times New Roman"/>
          <w:b/>
          <w:u w:val="double"/>
        </w:rPr>
        <w:t>Holders’</w:t>
      </w:r>
      <w:r>
        <w:rPr>
          <w:rFonts w:ascii="Times New Roman" w:hAnsi="Times New Roman"/>
        </w:rPr>
        <w:t xml:space="preserve"> registration rights hereunder.</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color w:val="0000FF"/>
          <w:u w:val="none"/>
        </w:rPr>
        <w:t>15.</w:t>
        <w:tab/>
      </w:r>
      <w:r>
        <w:rPr>
          <w:rFonts w:ascii="Times New Roman" w:hAnsi="Times New Roman"/>
        </w:rPr>
        <w:t>Termination of Rights</w:t>
      </w:r>
    </w:p>
    <w:p>
      <w:pPr>
        <w:pStyle w:val="VEBodyText1BT1"/>
        <w:bidi w:val="0"/>
        <w:rPr>
          <w:rFonts w:ascii="Times New Roman" w:hAnsi="Times New Roman"/>
        </w:rPr>
      </w:pPr>
      <w:r>
        <w:rPr>
          <w:rFonts w:ascii="Times New Roman" w:hAnsi="Times New Roman"/>
        </w:rPr>
        <w:t>.    The rights of any particular Holder to cause the Company to register securities hereunder shall terminate with respect to such Holder on the earlier of (a) the third anniversary of the    initial underwritten Public Sale or (b) such time as such Holder is able to dispose of all his Registrable Securities pursuant to either the provisions of Rule 144(k) or the other provisions of Rule 144 in any one three-month period.</w:t>
      </w:r>
    </w:p>
    <w:p>
      <w:pPr>
        <w:pStyle w:val="VENumbered1N1"/>
        <w:tabs>
          <w:tab w:val="clear" w:pos="720"/>
          <w:tab w:val="left" w:pos="360" w:leader="none"/>
        </w:tabs>
        <w:bidi w:val="0"/>
        <w:rPr>
          <w:rFonts w:ascii="Times New Roman" w:hAnsi="Times New Roman"/>
          <w:b/>
          <w:vanish/>
          <w:color w:val="0000FF"/>
          <w:u w:val="double"/>
        </w:rPr>
      </w:pPr>
      <w:r>
        <w:rPr>
          <w:rFonts w:ascii="Times New Roman" w:hAnsi="Times New Roman"/>
          <w:b/>
          <w:color w:val="0000FF"/>
          <w:u w:val="double"/>
        </w:rPr>
        <w:t>16.</w:t>
      </w:r>
      <w:r>
        <w:rPr>
          <w:rFonts w:ascii="Times New Roman" w:hAnsi="Times New Roman"/>
          <w:color w:val="0000FF"/>
          <w:u w:val="none"/>
        </w:rPr>
        <w:tab/>
      </w:r>
      <w:r>
        <w:rPr>
          <w:rFonts w:ascii="Times New Roman" w:hAnsi="Times New Roman"/>
          <w:b/>
          <w:u w:val="double"/>
        </w:rPr>
        <w:t>Inconsistent Agreements</w:t>
      </w:r>
    </w:p>
    <w:p>
      <w:pPr>
        <w:pStyle w:val="VEBodyText1BT1"/>
        <w:bidi w:val="0"/>
        <w:rPr>
          <w:rFonts w:ascii="Arial Unicode MS" w:hAnsi="Arial Unicode MS"/>
        </w:rPr>
      </w:pPr>
      <w:r>
        <w:rPr>
          <w:rFonts w:ascii="Times New Roman" w:hAnsi="Times New Roman"/>
          <w:b/>
          <w:u w:val="double"/>
        </w:rPr>
        <w:t>.    The Company agrees that it will not hereafter enter into any agreement with respect to its securities that grants registration rights to any holder of its securities which are senior to or inconsistent with or violate the rights granted to Enron in this Agreement.</w:t>
      </w:r>
    </w:p>
    <w:p>
      <w:pPr>
        <w:pStyle w:val="VENumbered1N1"/>
        <w:tabs>
          <w:tab w:val="clear" w:pos="720"/>
          <w:tab w:val="left" w:pos="360" w:leader="none"/>
        </w:tabs>
        <w:bidi w:val="0"/>
        <w:ind w:hanging="0"/>
        <w:rPr>
          <w:rFonts w:ascii="Times New Roman" w:hAnsi="Times New Roman"/>
        </w:rPr>
      </w:pPr>
      <w:r>
        <w:rPr>
          <w:rFonts w:ascii="Times New Roman" w:hAnsi="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440" w:footer="720" w:bottom="1440"/>
          <w:pgNumType w:start="1" w:fmt="decimal"/>
          <w:formProt w:val="false"/>
          <w:titlePg/>
          <w:textDirection w:val="lrTb"/>
          <w:docGrid w:type="default" w:linePitch="100" w:charSpace="4294959103"/>
        </w:sectPr>
        <w:pStyle w:val="VEBodyText1BT1"/>
        <w:bidi w:val="0"/>
        <w:rPr>
          <w:rFonts w:ascii="Times New Roman" w:hAnsi="Times New Roman"/>
        </w:rPr>
      </w:pPr>
      <w:r>
        <w:rPr>
          <w:rFonts w:ascii="Times New Roman" w:hAnsi="Times New Roman"/>
        </w:rPr>
      </w:r>
    </w:p>
    <w:p>
      <w:pPr>
        <w:pStyle w:val="VEBodyTextFLIBTFL"/>
        <w:bidi w:val="0"/>
        <w:rPr>
          <w:rFonts w:ascii="Times New Roman" w:hAnsi="Times New Roman"/>
        </w:rPr>
      </w:pPr>
      <w:r>
        <w:rPr>
          <w:rFonts w:ascii="Times New Roman" w:hAnsi="Times New Roman"/>
        </w:rPr>
        <w:t>IN WITNESS WHEREOF, the parties have executed this Registration Rights Agreement as an instrument under seal as of the date first written above.</w:t>
      </w:r>
    </w:p>
    <w:p>
      <w:pPr>
        <w:pStyle w:val="VESigBlockRightSBR"/>
        <w:tabs>
          <w:tab w:val="clear" w:pos="5400"/>
          <w:tab w:val="left" w:pos="4320" w:leader="none"/>
          <w:tab w:val="right" w:pos="9360" w:leader="underscore"/>
        </w:tabs>
        <w:bidi w:val="0"/>
        <w:rPr>
          <w:rFonts w:ascii="Times New Roman" w:hAnsi="Times New Roman"/>
        </w:rPr>
      </w:pPr>
      <w:r>
        <w:rPr>
          <w:rFonts w:ascii="Times New Roman" w:hAnsi="Times New Roman"/>
        </w:rPr>
      </w:r>
    </w:p>
    <w:p>
      <w:pPr>
        <w:pStyle w:val="VESigBlockRightSBR"/>
        <w:tabs>
          <w:tab w:val="clear" w:pos="5400"/>
          <w:tab w:val="left" w:pos="4320" w:leader="none"/>
          <w:tab w:val="right" w:pos="9360" w:leader="underscore"/>
        </w:tabs>
        <w:bidi w:val="0"/>
        <w:rPr>
          <w:rFonts w:ascii="Times New Roman" w:hAnsi="Times New Roman"/>
        </w:rPr>
      </w:pPr>
      <w:r>
        <w:rPr>
          <w:rFonts w:ascii="Times New Roman" w:hAnsi="Times New Roman"/>
        </w:rPr>
        <w:tab/>
        <w:t>KIODEX, INC.</w:t>
      </w:r>
    </w:p>
    <w:p>
      <w:pPr>
        <w:pStyle w:val="VESigBlockRightSBR"/>
        <w:tabs>
          <w:tab w:val="clear" w:pos="5400"/>
          <w:tab w:val="left" w:pos="4320" w:leader="none"/>
          <w:tab w:val="right" w:pos="9360" w:leader="underscore"/>
        </w:tabs>
        <w:bidi w:val="0"/>
        <w:rPr>
          <w:rFonts w:ascii="Times New Roman" w:hAnsi="Times New Roman"/>
        </w:rPr>
      </w:pPr>
      <w:r>
        <w:rPr>
          <w:rFonts w:ascii="Times New Roman" w:hAnsi="Times New Roman"/>
        </w:rPr>
      </w:r>
    </w:p>
    <w:p>
      <w:pPr>
        <w:pStyle w:val="VESigBlockRightSBR"/>
        <w:tabs>
          <w:tab w:val="clear" w:pos="5400"/>
          <w:tab w:val="left" w:pos="4320" w:leader="none"/>
          <w:tab w:val="right" w:pos="9360" w:leader="underscore"/>
        </w:tabs>
        <w:bidi w:val="0"/>
        <w:rPr>
          <w:rFonts w:ascii="Times New Roman" w:hAnsi="Times New Roman"/>
        </w:rPr>
      </w:pPr>
      <w:r>
        <w:rPr>
          <w:rFonts w:ascii="Times New Roman" w:hAnsi="Times New Roman"/>
        </w:rPr>
      </w:r>
    </w:p>
    <w:p>
      <w:pPr>
        <w:pStyle w:val="VESigBlockRightSBR"/>
        <w:tabs>
          <w:tab w:val="clear" w:pos="5400"/>
          <w:tab w:val="clear" w:pos="9360"/>
          <w:tab w:val="left" w:pos="4320" w:leader="none"/>
          <w:tab w:val="right" w:pos="8640" w:leader="underscore"/>
        </w:tabs>
        <w:bidi w:val="0"/>
        <w:rPr>
          <w:rFonts w:ascii="Times New Roman" w:hAnsi="Times New Roman"/>
        </w:rPr>
      </w:pPr>
      <w:r>
        <w:rPr>
          <w:rFonts w:ascii="Times New Roman" w:hAnsi="Times New Roman"/>
        </w:rPr>
        <w:tab/>
        <w:t>By:</w:t>
      </w:r>
      <w:r>
        <w:rPr>
          <w:rFonts w:ascii="Times New Roman" w:hAnsi="Times New Roman"/>
          <w:u w:val="single"/>
        </w:rPr>
        <w:tab/>
      </w:r>
    </w:p>
    <w:p>
      <w:pPr>
        <w:pStyle w:val="VESigBlockRightSBR"/>
        <w:tabs>
          <w:tab w:val="clear" w:pos="5400"/>
          <w:tab w:val="clear" w:pos="9360"/>
          <w:tab w:val="left" w:pos="4320" w:leader="none"/>
          <w:tab w:val="right" w:pos="8640" w:leader="underscore"/>
        </w:tabs>
        <w:bidi w:val="0"/>
        <w:rPr>
          <w:rFonts w:ascii="Times New Roman" w:hAnsi="Times New Roman"/>
        </w:rPr>
      </w:pPr>
      <w:r>
        <w:rPr>
          <w:rFonts w:ascii="Times New Roman" w:hAnsi="Times New Roman"/>
        </w:rPr>
        <w:tab/>
        <w:t>Name:</w:t>
        <w:tab/>
      </w:r>
    </w:p>
    <w:p>
      <w:pPr>
        <w:pStyle w:val="VESigBlockRightSBR"/>
        <w:tabs>
          <w:tab w:val="clear" w:pos="5400"/>
          <w:tab w:val="clear" w:pos="9360"/>
          <w:tab w:val="left" w:pos="4320" w:leader="none"/>
          <w:tab w:val="right" w:pos="8640" w:leader="underscore"/>
        </w:tabs>
        <w:bidi w:val="0"/>
        <w:rPr>
          <w:rFonts w:ascii="Times New Roman" w:hAnsi="Times New Roman"/>
        </w:rPr>
      </w:pPr>
      <w:r>
        <w:rPr>
          <w:rFonts w:ascii="Times New Roman" w:hAnsi="Times New Roman"/>
        </w:rPr>
        <w:tab/>
        <w:t>Title:</w:t>
        <w:tab/>
      </w:r>
    </w:p>
    <w:p>
      <w:pPr>
        <w:pStyle w:val="VESigBlockRightSBR"/>
        <w:tabs>
          <w:tab w:val="clear" w:pos="5400"/>
          <w:tab w:val="clear" w:pos="9360"/>
          <w:tab w:val="left" w:pos="4320" w:leader="none"/>
          <w:tab w:val="right" w:pos="8640" w:leader="underscore"/>
        </w:tabs>
        <w:bidi w:val="0"/>
        <w:rPr>
          <w:rFonts w:ascii="Times New Roman" w:hAnsi="Times New Roman"/>
        </w:rPr>
      </w:pPr>
      <w:r>
        <w:rPr>
          <w:rFonts w:ascii="Times New Roman" w:hAnsi="Times New Roman"/>
        </w:rPr>
      </w:r>
    </w:p>
    <w:p>
      <w:pPr>
        <w:pStyle w:val="VESigBlockRightSBR"/>
        <w:tabs>
          <w:tab w:val="clear" w:pos="5400"/>
          <w:tab w:val="left" w:pos="4320" w:leader="none"/>
          <w:tab w:val="right" w:pos="9360" w:leader="underscore"/>
        </w:tabs>
        <w:bidi w:val="0"/>
        <w:rPr>
          <w:rFonts w:ascii="Times New Roman" w:hAnsi="Times New Roman"/>
          <w:b/>
        </w:rPr>
      </w:pPr>
      <w:r>
        <w:rPr>
          <w:rFonts w:ascii="Times New Roman" w:hAnsi="Times New Roman"/>
          <w:b/>
        </w:rPr>
        <w:tab/>
      </w:r>
      <w:r>
        <w:rPr>
          <w:rFonts w:ascii="Times New Roman" w:hAnsi="Times New Roman"/>
          <w:u w:val="single"/>
        </w:rPr>
        <w:t>INVESTOR</w:t>
      </w:r>
      <w:r>
        <w:rPr>
          <w:rFonts w:ascii="Times New Roman" w:hAnsi="Times New Roman"/>
          <w:b/>
        </w:rPr>
        <w:t>:</w:t>
      </w:r>
    </w:p>
    <w:p>
      <w:pPr>
        <w:pStyle w:val="VESigBlockRightSBR"/>
        <w:tabs>
          <w:tab w:val="clear" w:pos="5400"/>
          <w:tab w:val="left" w:pos="4320" w:leader="none"/>
          <w:tab w:val="right" w:pos="9360" w:leader="underscore"/>
        </w:tabs>
        <w:bidi w:val="0"/>
        <w:rPr>
          <w:rFonts w:ascii="Times New Roman" w:hAnsi="Times New Roman"/>
          <w:b/>
        </w:rPr>
      </w:pPr>
      <w:r>
        <w:rPr>
          <w:rFonts w:ascii="Times New Roman" w:hAnsi="Times New Roman"/>
          <w:b/>
        </w:rPr>
      </w:r>
    </w:p>
    <w:p>
      <w:pPr>
        <w:pStyle w:val="VESigBlockRightSBR"/>
        <w:tabs>
          <w:tab w:val="clear" w:pos="5400"/>
          <w:tab w:val="left" w:pos="4320" w:leader="none"/>
          <w:tab w:val="right" w:pos="9360" w:leader="underscore"/>
        </w:tabs>
        <w:bidi w:val="0"/>
        <w:rPr>
          <w:rFonts w:ascii="Times New Roman" w:hAnsi="Times New Roman"/>
          <w:b/>
        </w:rPr>
      </w:pPr>
      <w:r>
        <w:rPr>
          <w:rFonts w:ascii="Times New Roman" w:hAnsi="Times New Roman"/>
          <w:b/>
        </w:rPr>
      </w:r>
    </w:p>
    <w:p>
      <w:pPr>
        <w:pStyle w:val="VESigBlockRightSBR"/>
        <w:tabs>
          <w:tab w:val="clear" w:pos="5400"/>
          <w:tab w:val="clear" w:pos="9360"/>
          <w:tab w:val="left" w:pos="4320" w:leader="none"/>
          <w:tab w:val="right" w:pos="8640" w:leader="underscore"/>
        </w:tabs>
        <w:bidi w:val="0"/>
        <w:rPr>
          <w:rFonts w:ascii="Times New Roman" w:hAnsi="Times New Roman"/>
        </w:rPr>
      </w:pPr>
      <w:r>
        <w:rPr>
          <w:rFonts w:ascii="Times New Roman" w:hAnsi="Times New Roman"/>
        </w:rPr>
        <w:tab/>
        <w:t>By:</w:t>
      </w:r>
      <w:r>
        <w:rPr>
          <w:rFonts w:ascii="Times New Roman" w:hAnsi="Times New Roman"/>
          <w:u w:val="single"/>
        </w:rPr>
        <w:tab/>
      </w:r>
    </w:p>
    <w:p>
      <w:pPr>
        <w:pStyle w:val="VESigBlockRightSBR"/>
        <w:tabs>
          <w:tab w:val="clear" w:pos="5400"/>
          <w:tab w:val="clear" w:pos="9360"/>
          <w:tab w:val="left" w:pos="4320" w:leader="none"/>
          <w:tab w:val="right" w:pos="8640" w:leader="underscore"/>
        </w:tabs>
        <w:bidi w:val="0"/>
        <w:rPr>
          <w:rFonts w:ascii="Times New Roman" w:hAnsi="Times New Roman"/>
        </w:rPr>
      </w:pPr>
      <w:r>
        <w:rPr>
          <w:rFonts w:ascii="Times New Roman" w:hAnsi="Times New Roman"/>
        </w:rPr>
        <w:tab/>
        <w:t>Name:</w:t>
        <w:tab/>
      </w:r>
    </w:p>
    <w:p>
      <w:pPr>
        <w:pStyle w:val="VESigBlockRightSBR"/>
        <w:tabs>
          <w:tab w:val="clear" w:pos="5400"/>
          <w:tab w:val="clear" w:pos="9360"/>
          <w:tab w:val="left" w:pos="4320" w:leader="none"/>
          <w:tab w:val="right" w:pos="8640" w:leader="underscore"/>
        </w:tabs>
        <w:bidi w:val="0"/>
        <w:rPr>
          <w:rFonts w:ascii="Times New Roman" w:hAnsi="Times New Roman"/>
        </w:rPr>
      </w:pPr>
      <w:r>
        <w:rPr>
          <w:rFonts w:ascii="Times New Roman" w:hAnsi="Times New Roman"/>
        </w:rPr>
        <w:tab/>
        <w:t>Title:</w:t>
        <w:tab/>
      </w:r>
    </w:p>
    <w:p>
      <w:pPr>
        <w:pStyle w:val="VESigBlockRightSBR"/>
        <w:tabs>
          <w:tab w:val="clear" w:pos="5400"/>
          <w:tab w:val="left" w:pos="4320" w:leader="none"/>
          <w:tab w:val="right" w:pos="9360" w:leader="underscore"/>
        </w:tabs>
        <w:bidi w:val="0"/>
        <w:rPr>
          <w:rFonts w:ascii="Times New Roman" w:hAnsi="Times New Roman"/>
        </w:rPr>
      </w:pPr>
      <w:r>
        <w:rPr>
          <w:rFonts w:ascii="Times New Roman" w:hAnsi="Times New Roman"/>
        </w:rPr>
      </w:r>
    </w:p>
    <w:p>
      <w:pPr>
        <w:pStyle w:val="VESigBlockRightSBR"/>
        <w:tabs>
          <w:tab w:val="clear" w:pos="5400"/>
          <w:tab w:val="left" w:pos="4320" w:leader="none"/>
          <w:tab w:val="right" w:pos="9360" w:leader="underscore"/>
        </w:tabs>
        <w:bidi w:val="0"/>
        <w:rPr>
          <w:rFonts w:ascii="Times New Roman" w:hAnsi="Times New Roman"/>
        </w:rPr>
      </w:pPr>
      <w:r>
        <w:rPr>
          <w:rFonts w:ascii="Times New Roman" w:hAnsi="Times New Roman"/>
        </w:rPr>
        <w:tab/>
      </w:r>
      <w:r>
        <w:rPr>
          <w:rFonts w:ascii="Times New Roman" w:hAnsi="Times New Roman"/>
          <w:strike/>
        </w:rPr>
        <w:t>                                         </w:t>
      </w:r>
      <w:r>
        <w:rPr>
          <w:rFonts w:ascii="Times New Roman" w:hAnsi="Times New Roman"/>
          <w:b/>
          <w:u w:val="double"/>
        </w:rPr>
        <w:t>_______________________</w:t>
      </w:r>
    </w:p>
    <w:p>
      <w:pPr>
        <w:pStyle w:val="VESigBlockRightSBR"/>
        <w:tabs>
          <w:tab w:val="clear" w:pos="5400"/>
          <w:tab w:val="clear" w:pos="9360"/>
          <w:tab w:val="left" w:pos="4320" w:leader="none"/>
        </w:tabs>
        <w:bidi w:val="0"/>
        <w:rPr>
          <w:rFonts w:ascii="Times New Roman" w:hAnsi="Times New Roman"/>
        </w:rPr>
      </w:pPr>
      <w:r>
        <w:rPr>
          <w:rFonts w:ascii="Times New Roman" w:hAnsi="Times New Roman"/>
        </w:rPr>
        <w:tab/>
        <w:t>Investor ID (previously provided by Kiodex)</w:t>
      </w:r>
    </w:p>
    <w:p>
      <w:pPr>
        <w:pStyle w:val="VESigBlockRightSBR"/>
        <w:tabs>
          <w:tab w:val="clear" w:pos="5400"/>
          <w:tab w:val="clear" w:pos="9360"/>
          <w:tab w:val="left" w:pos="4320" w:leader="none"/>
        </w:tabs>
        <w:bidi w:val="0"/>
        <w:rPr>
          <w:rFonts w:ascii="Times New Roman" w:hAnsi="Times New Roman"/>
        </w:rPr>
      </w:pPr>
      <w:r>
        <w:rPr>
          <w:rFonts w:ascii="Times New Roman" w:hAnsi="Times New Roman"/>
        </w:rPr>
      </w:r>
    </w:p>
    <w:p>
      <w:pPr>
        <w:pStyle w:val="VESigBlockRightSBR"/>
        <w:tabs>
          <w:tab w:val="clear" w:pos="5400"/>
          <w:tab w:val="clear" w:pos="9360"/>
          <w:tab w:val="left" w:pos="4320" w:leader="none"/>
        </w:tabs>
        <w:bidi w:val="0"/>
        <w:rPr>
          <w:rFonts w:ascii="Times New Roman" w:hAnsi="Times New Roman"/>
        </w:rPr>
      </w:pPr>
      <w:r>
        <w:rPr>
          <w:rFonts w:ascii="Times New Roman" w:hAnsi="Times New Roman"/>
        </w:rPr>
      </w:r>
    </w:p>
    <w:p>
      <w:pPr>
        <w:pStyle w:val="VESigBlockRightSBR"/>
        <w:tabs>
          <w:tab w:val="clear" w:pos="5400"/>
          <w:tab w:val="clear" w:pos="9360"/>
          <w:tab w:val="left" w:pos="4320" w:leader="none"/>
        </w:tabs>
        <w:bidi w:val="0"/>
        <w:ind w:end="-360"/>
        <w:rPr>
          <w:rFonts w:ascii="Times New Roman" w:hAnsi="Times New Roman"/>
          <w:b/>
          <w:u w:val="double"/>
        </w:rPr>
      </w:pPr>
      <w:r>
        <w:rPr>
          <w:rFonts w:ascii="Times New Roman" w:hAnsi="Times New Roman"/>
        </w:rPr>
        <w:tab/>
      </w:r>
      <w:r>
        <w:rPr>
          <w:rFonts w:ascii="Times New Roman" w:hAnsi="Times New Roman"/>
          <w:b/>
          <w:u w:val="double"/>
        </w:rPr>
        <w:t>ENRON NET WORKS INVESTMENTS LLC</w:t>
      </w:r>
    </w:p>
    <w:p>
      <w:pPr>
        <w:pStyle w:val="VESigBlockRightSBR"/>
        <w:tabs>
          <w:tab w:val="clear" w:pos="5400"/>
          <w:tab w:val="clear" w:pos="9360"/>
          <w:tab w:val="left" w:pos="4320" w:leader="none"/>
        </w:tabs>
        <w:bidi w:val="0"/>
        <w:rPr>
          <w:rFonts w:ascii="Times New Roman" w:hAnsi="Times New Roman"/>
          <w:b/>
          <w:u w:val="double"/>
        </w:rPr>
      </w:pPr>
      <w:r>
        <w:rPr>
          <w:rFonts w:ascii="Times New Roman" w:hAnsi="Times New Roman"/>
          <w:b/>
          <w:u w:val="double"/>
        </w:rPr>
      </w:r>
    </w:p>
    <w:p>
      <w:pPr>
        <w:pStyle w:val="VESigBlockRightSBR"/>
        <w:tabs>
          <w:tab w:val="clear" w:pos="5400"/>
          <w:tab w:val="clear" w:pos="9360"/>
          <w:tab w:val="left" w:pos="4320" w:leader="none"/>
        </w:tabs>
        <w:bidi w:val="0"/>
        <w:rPr>
          <w:rFonts w:ascii="Times New Roman" w:hAnsi="Times New Roman"/>
          <w:b/>
          <w:u w:val="double"/>
        </w:rPr>
      </w:pPr>
      <w:r>
        <w:rPr>
          <w:rFonts w:ascii="Times New Roman" w:hAnsi="Times New Roman"/>
          <w:b/>
          <w:u w:val="double"/>
        </w:rPr>
      </w:r>
    </w:p>
    <w:p>
      <w:pPr>
        <w:pStyle w:val="VESigBlockRightSBR"/>
        <w:tabs>
          <w:tab w:val="clear" w:pos="5400"/>
          <w:tab w:val="clear" w:pos="9360"/>
          <w:tab w:val="left" w:pos="4320" w:leader="none"/>
          <w:tab w:val="right" w:pos="8640" w:leader="underscore"/>
        </w:tabs>
        <w:bidi w:val="0"/>
        <w:rPr>
          <w:rFonts w:ascii="Times New Roman" w:hAnsi="Times New Roman"/>
          <w:b/>
          <w:u w:val="double"/>
        </w:rPr>
      </w:pPr>
      <w:r>
        <w:rPr>
          <w:rFonts w:ascii="Times New Roman" w:hAnsi="Times New Roman"/>
        </w:rPr>
        <w:tab/>
      </w:r>
      <w:r>
        <w:rPr>
          <w:rFonts w:ascii="Times New Roman" w:hAnsi="Times New Roman"/>
          <w:b/>
          <w:u w:val="double"/>
        </w:rPr>
        <w:t>By:</w:t>
      </w:r>
      <w:r>
        <w:rPr>
          <w:rFonts w:ascii="Times New Roman" w:hAnsi="Times New Roman"/>
          <w:u w:val="single"/>
        </w:rPr>
        <w:tab/>
      </w:r>
    </w:p>
    <w:p>
      <w:pPr>
        <w:pStyle w:val="VESigBlockRightSBR"/>
        <w:tabs>
          <w:tab w:val="clear" w:pos="5400"/>
          <w:tab w:val="clear" w:pos="9360"/>
          <w:tab w:val="left" w:pos="4320" w:leader="none"/>
          <w:tab w:val="right" w:pos="8640" w:leader="underscore"/>
        </w:tabs>
        <w:bidi w:val="0"/>
        <w:rPr>
          <w:rFonts w:ascii="Times New Roman" w:hAnsi="Times New Roman"/>
          <w:b/>
          <w:u w:val="double"/>
        </w:rPr>
      </w:pPr>
      <w:r>
        <w:rPr>
          <w:rFonts w:ascii="Times New Roman" w:hAnsi="Times New Roman"/>
        </w:rPr>
        <w:tab/>
      </w:r>
      <w:r>
        <w:rPr>
          <w:rFonts w:ascii="Times New Roman" w:hAnsi="Times New Roman"/>
          <w:b/>
          <w:u w:val="double"/>
        </w:rPr>
        <w:t>Name:</w:t>
      </w:r>
      <w:r>
        <w:rPr>
          <w:rFonts w:ascii="Times New Roman" w:hAnsi="Times New Roman"/>
        </w:rPr>
        <w:tab/>
      </w:r>
    </w:p>
    <w:p>
      <w:pPr>
        <w:pStyle w:val="VESigBlockRightSBR"/>
        <w:tabs>
          <w:tab w:val="clear" w:pos="5400"/>
          <w:tab w:val="clear" w:pos="9360"/>
          <w:tab w:val="left" w:pos="4320" w:leader="none"/>
          <w:tab w:val="right" w:pos="8640" w:leader="none"/>
        </w:tabs>
        <w:bidi w:val="0"/>
        <w:rPr>
          <w:rFonts w:ascii="Times New Roman" w:hAnsi="Times New Roman"/>
          <w:u w:val="single"/>
        </w:rPr>
      </w:pPr>
      <w:r>
        <w:rPr>
          <w:rFonts w:ascii="Times New Roman" w:hAnsi="Times New Roman"/>
        </w:rPr>
        <w:tab/>
      </w:r>
      <w:r>
        <w:rPr>
          <w:rFonts w:ascii="Times New Roman" w:hAnsi="Times New Roman"/>
          <w:b/>
          <w:u w:val="double"/>
        </w:rPr>
        <w:t>Title:</w:t>
      </w:r>
      <w:r>
        <w:rPr>
          <w:rFonts w:ascii="Times New Roman" w:hAnsi="Times New Roman"/>
          <w:u w:val="single"/>
        </w:rPr>
        <w:tab/>
      </w:r>
    </w:p>
    <w:p>
      <w:pPr>
        <w:pStyle w:val="VESigBlockRightSBR"/>
        <w:tabs>
          <w:tab w:val="clear" w:pos="5400"/>
          <w:tab w:val="clear" w:pos="9360"/>
          <w:tab w:val="left" w:pos="4320" w:leader="none"/>
        </w:tabs>
        <w:bidi w:val="0"/>
        <w:rPr>
          <w:rFonts w:ascii="Times New Roman" w:hAnsi="Times New Roman"/>
        </w:rPr>
      </w:pPr>
      <w:r>
        <w:rPr>
          <w:rFonts w:ascii="Times New Roman" w:hAnsi="Times New Roman"/>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080" w:top="1440" w:footer="720" w:bottom="1440"/>
          <w:pgNumType w:start="1" w:fmt="decimal"/>
          <w:formProt w:val="false"/>
          <w:titlePg/>
          <w:textDirection w:val="lrTb"/>
          <w:docGrid w:type="default" w:linePitch="100" w:charSpace="4294959103"/>
        </w:sectPr>
        <w:pStyle w:val="VESigBlockRightSBR"/>
        <w:tabs>
          <w:tab w:val="clear" w:pos="5400"/>
          <w:tab w:val="clear" w:pos="9360"/>
          <w:tab w:val="left" w:pos="4320" w:leader="none"/>
        </w:tabs>
        <w:bidi w:val="0"/>
        <w:rPr>
          <w:rFonts w:ascii="Times New Roman" w:hAnsi="Times New Roman"/>
        </w:rPr>
      </w:pPr>
      <w:r>
        <w:rPr>
          <w:rFonts w:ascii="Times New Roman" w:hAnsi="Times New Roman"/>
        </w:rPr>
      </w:r>
    </w:p>
    <w:p>
      <w:pPr>
        <w:pStyle w:val="VECenteredTextCT"/>
        <w:bidi w:val="0"/>
        <w:rPr>
          <w:rFonts w:ascii="Times New Roman" w:hAnsi="Times New Roman"/>
        </w:rPr>
      </w:pPr>
      <w:r>
        <w:rPr>
          <w:rFonts w:ascii="Times New Roman" w:hAnsi="Times New Roman"/>
        </w:rPr>
        <w:t>EXHIBIT A</w:t>
      </w:r>
    </w:p>
    <w:p>
      <w:pPr>
        <w:pStyle w:val="VECenteredTextCT"/>
        <w:bidi w:val="0"/>
        <w:rPr>
          <w:rFonts w:ascii="Times New Roman" w:hAnsi="Times New Roman"/>
        </w:rPr>
      </w:pPr>
      <w:r>
        <w:rPr>
          <w:rFonts w:ascii="Times New Roman" w:hAnsi="Times New Roman"/>
          <w:u w:val="single"/>
        </w:rPr>
        <w:t>INVESTORS (LISTED BY INVESTOR ID NUMBER)</w:t>
      </w:r>
    </w:p>
    <w:p>
      <w:pPr>
        <w:pStyle w:val="Normal"/>
        <w:tabs>
          <w:tab w:val="clear" w:pos="720"/>
          <w:tab w:val="left" w:pos="6120" w:leader="none"/>
        </w:tabs>
        <w:bidi w:val="0"/>
        <w:jc w:val="both"/>
        <w:rPr>
          <w:rFonts w:ascii="Century Schoolbook" w:hAnsi="Century Schoolbook"/>
          <w:spacing w:val="5"/>
        </w:rPr>
      </w:pPr>
      <w:r>
        <w:rPr>
          <w:rFonts w:ascii="Century Schoolbook" w:hAnsi="Century Schoolbook"/>
          <w:spacing w:val="5"/>
        </w:rPr>
      </w:r>
    </w:p>
    <w:tbl>
      <w:tblPr>
        <w:tblW w:w="8856" w:type="dxa"/>
        <w:jc w:val="start"/>
        <w:tblInd w:w="7"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KC11</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KC74</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KC89</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KC13</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KC75</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KC90</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KC20</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KC76</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KC91</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KC23</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KC77</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KC92</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KC24</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KC78</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KC93</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KC26</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KC79</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KC94</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KC33</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KC80</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KC95</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KC37</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KC81</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KC96</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KC40</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KC82</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KC97</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KC41</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KC83</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KC98</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KC44</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KC84</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KC99</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KC51</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KC85</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rFonts w:ascii="Century Schoolbook" w:hAnsi="Century Schoolbook"/>
                <w:spacing w:val="5"/>
              </w:rPr>
            </w:pPr>
            <w:r>
              <w:rPr>
                <w:rFonts w:ascii="Century Schoolbook" w:hAnsi="Century Schoolbook"/>
                <w:spacing w:val="5"/>
              </w:rPr>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KC56</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KC86</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rFonts w:ascii="Century Schoolbook" w:hAnsi="Century Schoolbook"/>
                <w:spacing w:val="5"/>
              </w:rPr>
            </w:pPr>
            <w:r>
              <w:rPr>
                <w:rFonts w:ascii="Century Schoolbook" w:hAnsi="Century Schoolbook"/>
                <w:spacing w:val="5"/>
              </w:rPr>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KC60</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KC87</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rFonts w:ascii="Century Schoolbook" w:hAnsi="Century Schoolbook"/>
                <w:spacing w:val="5"/>
              </w:rPr>
            </w:pPr>
            <w:r>
              <w:rPr>
                <w:rFonts w:ascii="Century Schoolbook" w:hAnsi="Century Schoolbook"/>
                <w:spacing w:val="5"/>
              </w:rPr>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KC73</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pPr>
            <w:r>
              <w:rPr>
                <w:rFonts w:ascii="Century Schoolbook" w:hAnsi="Century Schoolbook"/>
                <w:spacing w:val="5"/>
              </w:rPr>
              <w:t>KC88</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0" w:leader="none"/>
              </w:tabs>
              <w:bidi w:val="0"/>
              <w:jc w:val="both"/>
              <w:rPr>
                <w:rFonts w:ascii="Century Schoolbook" w:hAnsi="Century Schoolbook"/>
                <w:spacing w:val="5"/>
              </w:rPr>
            </w:pPr>
            <w:r>
              <w:rPr>
                <w:rFonts w:ascii="Century Schoolbook" w:hAnsi="Century Schoolbook"/>
                <w:spacing w:val="5"/>
              </w:rPr>
            </w:r>
          </w:p>
        </w:tc>
      </w:tr>
    </w:tbl>
    <w:p>
      <w:pPr>
        <w:pStyle w:val="VEBodyTextFLIBTFL"/>
        <w:bidi w:val="0"/>
        <w:rPr>
          <w:rFonts w:ascii="Times New Roman" w:hAnsi="Times New Roman"/>
        </w:rPr>
      </w:pPr>
      <w:r>
        <w:rPr>
          <w:rFonts w:ascii="Times New Roman" w:hAnsi="Times New Roman"/>
        </w:rPr>
      </w:r>
      <w:r>
        <w:br w:type="page"/>
      </w:r>
    </w:p>
    <w:p>
      <w:pPr>
        <w:pStyle w:val="VECenteredTextCT"/>
        <w:bidi w:val="0"/>
        <w:rPr>
          <w:rFonts w:ascii="Times New Roman" w:hAnsi="Times New Roman"/>
        </w:rPr>
      </w:pPr>
      <w:r>
        <w:rPr>
          <w:rFonts w:ascii="Times New Roman" w:hAnsi="Times New Roman"/>
        </w:rPr>
        <w:t>EXHIBIT B</w:t>
      </w:r>
    </w:p>
    <w:p>
      <w:pPr>
        <w:pStyle w:val="VECenteredTextCT"/>
        <w:bidi w:val="0"/>
        <w:rPr>
          <w:rFonts w:ascii="Times New Roman" w:hAnsi="Times New Roman"/>
          <w:u w:val="single"/>
        </w:rPr>
      </w:pPr>
      <w:r>
        <w:rPr>
          <w:rFonts w:ascii="Times New Roman" w:hAnsi="Times New Roman"/>
          <w:u w:val="single"/>
        </w:rPr>
        <w:t>INSTRUMENT OF ACCESSION</w:t>
      </w:r>
    </w:p>
    <w:p>
      <w:pPr>
        <w:pStyle w:val="Normal"/>
        <w:bidi w:val="0"/>
        <w:jc w:val="center"/>
        <w:rPr>
          <w:rFonts w:ascii="Century Schoolbook" w:hAnsi="Century Schoolbook"/>
          <w:spacing w:val="5"/>
          <w:u w:val="single"/>
        </w:rPr>
      </w:pPr>
      <w:r>
        <w:rPr>
          <w:rFonts w:ascii="Century Schoolbook" w:hAnsi="Century Schoolbook"/>
          <w:spacing w:val="5"/>
          <w:u w:val="single"/>
        </w:rPr>
      </w:r>
    </w:p>
    <w:p>
      <w:pPr>
        <w:pStyle w:val="VEBodyTextFLIBTFL"/>
        <w:bidi w:val="0"/>
        <w:rPr>
          <w:rFonts w:ascii="Times New Roman" w:hAnsi="Times New Roman"/>
        </w:rPr>
      </w:pPr>
      <w:r>
        <w:rPr>
          <w:rFonts w:ascii="Times New Roman" w:hAnsi="Times New Roman"/>
        </w:rPr>
        <w:t xml:space="preserve">Reference is made to that certain Registration Rights Agreement dated as of _____, 200__, a copy of which is attached hereto (as amended and in effect from time to time, the </w:t>
      </w:r>
      <w:r>
        <w:rPr>
          <w:rFonts w:ascii="Times New Roman" w:hAnsi="Times New Roman"/>
          <w:b/>
        </w:rPr>
        <w:t>“Registration Rights Agreement”</w:t>
      </w:r>
      <w:r>
        <w:rPr>
          <w:rFonts w:ascii="Times New Roman" w:hAnsi="Times New Roman"/>
        </w:rPr>
        <w:t xml:space="preserve">), among Kiodex, Inc. (the </w:t>
      </w:r>
      <w:r>
        <w:rPr>
          <w:rFonts w:ascii="Times New Roman" w:hAnsi="Times New Roman"/>
          <w:b/>
        </w:rPr>
        <w:t>“Company”</w:t>
      </w:r>
      <w:r>
        <w:rPr>
          <w:rFonts w:ascii="Times New Roman" w:hAnsi="Times New Roman"/>
        </w:rPr>
        <w:t>) and the Holders (as defined therein).</w:t>
      </w:r>
    </w:p>
    <w:p>
      <w:pPr>
        <w:pStyle w:val="VEBodyTextFLIBTFL"/>
        <w:bidi w:val="0"/>
        <w:rPr>
          <w:rFonts w:ascii="Times New Roman" w:hAnsi="Times New Roman"/>
        </w:rPr>
      </w:pPr>
      <w:r>
        <w:rPr>
          <w:rFonts w:ascii="Times New Roman" w:hAnsi="Times New Roman"/>
        </w:rPr>
        <w:t xml:space="preserve">The undersigned, _____________________, in order to become the owner or holder of ______ shares of Registrable Securities (as defined in the Registration Rights Agreement) or securities convertible into or exchangeable for Registrable Securities (the </w:t>
      </w:r>
      <w:r>
        <w:rPr>
          <w:rFonts w:ascii="Times New Roman" w:hAnsi="Times New Roman"/>
          <w:b/>
        </w:rPr>
        <w:t>“Securities”</w:t>
      </w:r>
      <w:r>
        <w:rPr>
          <w:rFonts w:ascii="Times New Roman" w:hAnsi="Times New Roman"/>
        </w:rPr>
        <w:t>) of the Company, hereby agrees that by execution hereof the undersigned is a Holder party to the Registration Rights Agreement subject to all of the restrictions and conditions applicable to Holders set forth in such Registration Rights Agreement, and all of the Securities purchased by the undersigned in connection herewith (and any and all shares of stock of the Company issued in respect thereof) are subject to all the restrictions and conditions applicable to Registrable Securities as set forth in the Registration Rights Agreement.    This Instrument of Accession shall take effect and shall become a part of said Registration Rights Agreement immediately upon execution.</w:t>
      </w:r>
    </w:p>
    <w:p>
      <w:pPr>
        <w:pStyle w:val="VEBodyTextFLIBTFL"/>
        <w:bidi w:val="0"/>
        <w:rPr>
          <w:rFonts w:ascii="Times New Roman" w:hAnsi="Times New Roman"/>
        </w:rPr>
      </w:pPr>
      <w:r>
        <w:rPr>
          <w:rFonts w:ascii="Times New Roman" w:hAnsi="Times New Roman"/>
        </w:rPr>
        <w:tab/>
        <w:t>Executed as of the date set forth below under the laws of the State of New York.</w:t>
      </w:r>
    </w:p>
    <w:p>
      <w:pPr>
        <w:pStyle w:val="Normal"/>
        <w:tabs>
          <w:tab w:val="clear" w:pos="720"/>
          <w:tab w:val="right" w:pos="3960" w:leader="none"/>
          <w:tab w:val="left" w:pos="4320" w:leader="none"/>
          <w:tab w:val="right" w:pos="8640" w:leader="underscore"/>
        </w:tabs>
        <w:bidi w:val="0"/>
        <w:jc w:val="both"/>
        <w:rPr>
          <w:rFonts w:ascii="Century Schoolbook" w:hAnsi="Century Schoolbook"/>
          <w:spacing w:val="5"/>
        </w:rPr>
      </w:pPr>
      <w:r>
        <w:rPr>
          <w:rFonts w:ascii="Century Schoolbook" w:hAnsi="Century Schoolbook"/>
          <w:spacing w:val="5"/>
        </w:rPr>
        <w:tab/>
        <w:t>Signature:</w:t>
        <w:tab/>
        <w:tab/>
      </w:r>
    </w:p>
    <w:p>
      <w:pPr>
        <w:pStyle w:val="Normal"/>
        <w:tabs>
          <w:tab w:val="clear" w:pos="720"/>
          <w:tab w:val="right" w:pos="3960" w:leader="none"/>
          <w:tab w:val="left" w:pos="4320" w:leader="none"/>
          <w:tab w:val="right" w:pos="8640" w:leader="underscore"/>
        </w:tabs>
        <w:bidi w:val="0"/>
        <w:jc w:val="both"/>
        <w:rPr>
          <w:rFonts w:ascii="Century Schoolbook" w:hAnsi="Century Schoolbook"/>
          <w:spacing w:val="5"/>
        </w:rPr>
      </w:pPr>
      <w:r>
        <w:rPr>
          <w:rFonts w:ascii="Century Schoolbook" w:hAnsi="Century Schoolbook"/>
          <w:spacing w:val="5"/>
        </w:rPr>
        <w:tab/>
        <w:t>Address:</w:t>
        <w:tab/>
        <w:tab/>
      </w:r>
    </w:p>
    <w:p>
      <w:pPr>
        <w:pStyle w:val="Normal"/>
        <w:tabs>
          <w:tab w:val="clear" w:pos="720"/>
          <w:tab w:val="left" w:pos="4320" w:leader="none"/>
          <w:tab w:val="right" w:pos="8640" w:leader="underscore"/>
        </w:tabs>
        <w:bidi w:val="0"/>
        <w:jc w:val="both"/>
        <w:rPr>
          <w:rFonts w:ascii="Century Schoolbook" w:hAnsi="Century Schoolbook"/>
          <w:spacing w:val="5"/>
        </w:rPr>
      </w:pPr>
      <w:r>
        <w:rPr>
          <w:rFonts w:ascii="Century Schoolbook" w:hAnsi="Century Schoolbook"/>
          <w:spacing w:val="5"/>
        </w:rPr>
      </w:r>
    </w:p>
    <w:p>
      <w:pPr>
        <w:pStyle w:val="Normal"/>
        <w:tabs>
          <w:tab w:val="clear" w:pos="720"/>
          <w:tab w:val="right" w:pos="3960" w:leader="none"/>
          <w:tab w:val="left" w:pos="4320" w:leader="none"/>
          <w:tab w:val="right" w:pos="8640" w:leader="underscore"/>
        </w:tabs>
        <w:bidi w:val="0"/>
        <w:jc w:val="both"/>
        <w:rPr>
          <w:rFonts w:ascii="Century Schoolbook" w:hAnsi="Century Schoolbook"/>
          <w:spacing w:val="5"/>
        </w:rPr>
      </w:pPr>
      <w:r>
        <w:rPr>
          <w:rFonts w:ascii="Century Schoolbook" w:hAnsi="Century Schoolbook"/>
          <w:spacing w:val="5"/>
        </w:rPr>
        <w:tab/>
        <w:t>Date:</w:t>
        <w:tab/>
        <w:tab/>
      </w:r>
    </w:p>
    <w:p>
      <w:pPr>
        <w:pStyle w:val="Normal"/>
        <w:bidi w:val="0"/>
        <w:jc w:val="both"/>
        <w:rPr>
          <w:rFonts w:ascii="Century Schoolbook" w:hAnsi="Century Schoolbook"/>
          <w:spacing w:val="5"/>
        </w:rPr>
      </w:pPr>
      <w:r>
        <w:rPr>
          <w:rFonts w:ascii="Century Schoolbook" w:hAnsi="Century Schoolbook"/>
          <w:spacing w:val="5"/>
        </w:rPr>
        <w:t>Accepted:</w:t>
      </w:r>
    </w:p>
    <w:p>
      <w:pPr>
        <w:pStyle w:val="Normal"/>
        <w:bidi w:val="0"/>
        <w:jc w:val="both"/>
        <w:rPr>
          <w:rFonts w:ascii="Century Schoolbook" w:hAnsi="Century Schoolbook"/>
          <w:spacing w:val="5"/>
        </w:rPr>
      </w:pPr>
      <w:r>
        <w:rPr>
          <w:rFonts w:ascii="Century Schoolbook" w:hAnsi="Century Schoolbook"/>
          <w:spacing w:val="5"/>
        </w:rPr>
        <w:t>KIODEX, INC.</w:t>
      </w:r>
    </w:p>
    <w:p>
      <w:pPr>
        <w:pStyle w:val="Normal"/>
        <w:tabs>
          <w:tab w:val="clear" w:pos="720"/>
          <w:tab w:val="right" w:pos="4320" w:leader="underscore"/>
        </w:tabs>
        <w:bidi w:val="0"/>
        <w:jc w:val="both"/>
        <w:rPr>
          <w:rFonts w:ascii="Century Schoolbook" w:hAnsi="Century Schoolbook"/>
          <w:spacing w:val="5"/>
        </w:rPr>
      </w:pPr>
      <w:r>
        <w:rPr>
          <w:rFonts w:ascii="Century Schoolbook" w:hAnsi="Century Schoolbook"/>
          <w:spacing w:val="5"/>
        </w:rPr>
        <w:t>By:</w:t>
        <w:tab/>
      </w:r>
    </w:p>
    <w:p>
      <w:pPr>
        <w:pStyle w:val="Normal"/>
        <w:tabs>
          <w:tab w:val="clear" w:pos="720"/>
          <w:tab w:val="right" w:pos="4320" w:leader="underscore"/>
        </w:tabs>
        <w:bidi w:val="0"/>
        <w:jc w:val="both"/>
        <w:rPr>
          <w:rFonts w:ascii="Century Schoolbook" w:hAnsi="Century Schoolbook"/>
          <w:spacing w:val="5"/>
        </w:rPr>
      </w:pPr>
      <w:r>
        <w:rPr>
          <w:rFonts w:ascii="Century Schoolbook" w:hAnsi="Century Schoolbook"/>
          <w:spacing w:val="5"/>
        </w:rPr>
        <w:t>Name:</w:t>
        <w:tab/>
      </w:r>
    </w:p>
    <w:p>
      <w:pPr>
        <w:pStyle w:val="Normal"/>
        <w:tabs>
          <w:tab w:val="clear" w:pos="720"/>
          <w:tab w:val="right" w:pos="4320" w:leader="underscore"/>
        </w:tabs>
        <w:bidi w:val="0"/>
        <w:jc w:val="both"/>
        <w:rPr>
          <w:rFonts w:ascii="Century Schoolbook" w:hAnsi="Century Schoolbook"/>
          <w:spacing w:val="5"/>
        </w:rPr>
      </w:pPr>
      <w:r>
        <w:rPr>
          <w:rFonts w:ascii="Century Schoolbook" w:hAnsi="Century Schoolbook"/>
          <w:spacing w:val="5"/>
        </w:rPr>
        <w:t>Title</w:t>
        <w:tab/>
      </w:r>
    </w:p>
    <w:p>
      <w:pPr>
        <w:pStyle w:val="Normal"/>
        <w:tabs>
          <w:tab w:val="clear" w:pos="720"/>
          <w:tab w:val="right" w:pos="4320" w:leader="underscore"/>
        </w:tabs>
        <w:bidi w:val="0"/>
        <w:jc w:val="both"/>
        <w:rPr>
          <w:rFonts w:ascii="Century Schoolbook" w:hAnsi="Century Schoolbook"/>
          <w:spacing w:val="5"/>
        </w:rPr>
      </w:pPr>
      <w:r>
        <w:rPr>
          <w:rFonts w:ascii="Century Schoolbook" w:hAnsi="Century Schoolbook"/>
          <w:spacing w:val="5"/>
        </w:rPr>
        <w:t>Date:</w:t>
        <w:tab/>
      </w:r>
    </w:p>
    <w:p>
      <w:pPr>
        <w:pStyle w:val="Normal"/>
        <w:bidi w:val="0"/>
        <w:jc w:val="both"/>
        <w:rPr>
          <w:rFonts w:ascii="Century Schoolbook" w:hAnsi="Century Schoolbook"/>
          <w:spacing w:val="5"/>
        </w:rPr>
      </w:pPr>
      <w:r>
        <w:rPr>
          <w:rFonts w:ascii="Century Schoolbook" w:hAnsi="Century Schoolbook"/>
          <w:spacing w:val="5"/>
        </w:rPr>
      </w:r>
    </w:p>
    <w:p>
      <w:pPr>
        <w:pStyle w:val="VEBodyTextBT"/>
        <w:bidi w:val="0"/>
        <w:rPr>
          <w:rFonts w:ascii="Times New Roman" w:hAnsi="Times New Roman"/>
        </w:rPr>
      </w:pPr>
      <w:r>
        <w:rPr>
          <w:rFonts w:ascii="Times New Roman" w:hAnsi="Times New Roman"/>
        </w:rPr>
      </w:r>
    </w:p>
    <w:p>
      <w:pPr>
        <w:pStyle w:val="Normal"/>
        <w:bidi w:val="0"/>
        <w:jc w:val="both"/>
        <w:rPr>
          <w:rFonts w:ascii="Century Schoolbook" w:hAnsi="Century Schoolbook"/>
          <w:spacing w:val="5"/>
        </w:rPr>
      </w:pPr>
      <w:r>
        <w:rPr>
          <w:rFonts w:ascii="Century Schoolbook" w:hAnsi="Century Schoolbook"/>
          <w:spacing w:val="5"/>
        </w:rPr>
      </w:r>
    </w:p>
    <w:p>
      <w:pPr>
        <w:pStyle w:val="Normal"/>
        <w:bidi w:val="0"/>
        <w:jc w:val="both"/>
        <w:rPr>
          <w:rFonts w:ascii="Century Schoolbook" w:hAnsi="Century Schoolbook"/>
          <w:spacing w:val="5"/>
        </w:rPr>
      </w:pPr>
      <w:r>
        <w:rPr>
          <w:rFonts w:ascii="Century Schoolbook" w:hAnsi="Century Schoolbook"/>
          <w:spacing w:val="5"/>
        </w:rPr>
      </w:r>
    </w:p>
    <w:p>
      <w:pPr>
        <w:pStyle w:val="Normal"/>
        <w:bidi w:val="0"/>
        <w:jc w:val="both"/>
        <w:rPr>
          <w:rFonts w:ascii="Century Schoolbook" w:hAnsi="Century Schoolbook"/>
          <w:spacing w:val="5"/>
        </w:rPr>
      </w:pPr>
      <w:r>
        <w:rPr>
          <w:rFonts w:ascii="Century Schoolbook" w:hAnsi="Century Schoolbook"/>
          <w:spacing w:val="5"/>
        </w:rPr>
        <w:t>------------------ COMPARISON OF HEADERS ------------------</w:t>
      </w:r>
    </w:p>
    <w:p>
      <w:pPr>
        <w:pStyle w:val="Normal"/>
        <w:bidi w:val="0"/>
        <w:jc w:val="both"/>
        <w:rPr>
          <w:rFonts w:ascii="Century Schoolbook" w:hAnsi="Century Schoolbook"/>
          <w:b/>
          <w:spacing w:val="5"/>
          <w:u w:val="double"/>
        </w:rPr>
      </w:pPr>
      <w:r>
        <w:rPr>
          <w:rFonts w:ascii="Century Schoolbook" w:hAnsi="Century Schoolbook"/>
          <w:b/>
          <w:spacing w:val="5"/>
          <w:u w:val="double"/>
        </w:rPr>
      </w:r>
    </w:p>
    <w:p>
      <w:pPr>
        <w:pStyle w:val="Normal"/>
        <w:bidi w:val="0"/>
        <w:jc w:val="both"/>
        <w:rPr>
          <w:rFonts w:ascii="Century Schoolbook" w:hAnsi="Century Schoolbook"/>
          <w:b/>
          <w:spacing w:val="5"/>
          <w:u w:val="double"/>
        </w:rPr>
      </w:pPr>
      <w:r>
        <w:rPr>
          <w:rFonts w:ascii="Century Schoolbook" w:hAnsi="Century Schoolbook"/>
          <w:b/>
          <w:spacing w:val="5"/>
          <w:u w:val="double"/>
        </w:rPr>
        <w:t>-HEADER 1-</w:t>
      </w:r>
    </w:p>
    <w:p>
      <w:pPr>
        <w:pStyle w:val="Normal"/>
        <w:bidi w:val="0"/>
        <w:jc w:val="both"/>
        <w:rPr>
          <w:rFonts w:ascii="Century Schoolbook" w:hAnsi="Century Schoolbook"/>
          <w:b/>
          <w:spacing w:val="5"/>
          <w:u w:val="double"/>
        </w:rPr>
      </w:pPr>
      <w:r>
        <w:rPr>
          <w:rFonts w:ascii="Century Schoolbook" w:hAnsi="Century Schoolbook"/>
          <w:b/>
          <w:spacing w:val="5"/>
          <w:u w:val="double"/>
        </w:rPr>
        <w:t>M&amp;F Draft</w:t>
      </w:r>
    </w:p>
    <w:p>
      <w:pPr>
        <w:pStyle w:val="Normal"/>
        <w:bidi w:val="0"/>
        <w:jc w:val="both"/>
        <w:rPr>
          <w:rFonts w:ascii="Century Schoolbook" w:hAnsi="Century Schoolbook"/>
          <w:spacing w:val="5"/>
        </w:rPr>
      </w:pPr>
      <w:r>
        <w:rPr>
          <w:rFonts w:ascii="Century Schoolbook" w:hAnsi="Century Schoolbook"/>
          <w:b/>
          <w:spacing w:val="5"/>
          <w:u w:val="double"/>
        </w:rPr>
        <w:t>03/13/01</w:t>
      </w:r>
    </w:p>
    <w:p>
      <w:pPr>
        <w:pStyle w:val="Normal"/>
        <w:bidi w:val="0"/>
        <w:jc w:val="both"/>
        <w:rPr>
          <w:rFonts w:ascii="Century Schoolbook" w:hAnsi="Century Schoolbook"/>
          <w:spacing w:val="5"/>
        </w:rPr>
      </w:pPr>
      <w:r>
        <w:rPr>
          <w:rFonts w:ascii="Century Schoolbook" w:hAnsi="Century Schoolbook"/>
          <w:spacing w:val="5"/>
        </w:rPr>
      </w:r>
    </w:p>
    <w:p>
      <w:pPr>
        <w:pStyle w:val="Normal"/>
        <w:bidi w:val="0"/>
        <w:jc w:val="both"/>
        <w:rPr>
          <w:rFonts w:ascii="Century Schoolbook" w:hAnsi="Century Schoolbook"/>
          <w:spacing w:val="5"/>
        </w:rPr>
      </w:pPr>
      <w:r>
        <w:rPr>
          <w:rFonts w:ascii="Century Schoolbook" w:hAnsi="Century Schoolbook"/>
          <w:spacing w:val="5"/>
        </w:rPr>
      </w:r>
    </w:p>
    <w:p>
      <w:pPr>
        <w:pStyle w:val="Normal"/>
        <w:bidi w:val="0"/>
        <w:jc w:val="both"/>
        <w:rPr>
          <w:rFonts w:ascii="Century Schoolbook" w:hAnsi="Century Schoolbook"/>
          <w:spacing w:val="5"/>
        </w:rPr>
      </w:pPr>
      <w:r>
        <w:rPr>
          <w:rFonts w:ascii="Century Schoolbook" w:hAnsi="Century Schoolbook"/>
          <w:spacing w:val="5"/>
        </w:rPr>
        <w:t xml:space="preserve">-HEADER </w:t>
      </w:r>
      <w:r>
        <w:rPr>
          <w:rFonts w:ascii="Century Schoolbook" w:hAnsi="Century Schoolbook"/>
          <w:strike/>
          <w:spacing w:val="5"/>
        </w:rPr>
        <w:t>1</w:t>
      </w:r>
      <w:r>
        <w:rPr>
          <w:rFonts w:ascii="Century Schoolbook" w:hAnsi="Century Schoolbook"/>
          <w:spacing w:val="5"/>
        </w:rPr>
        <w:t xml:space="preserve"> </w:t>
      </w:r>
      <w:r>
        <w:rPr>
          <w:rFonts w:ascii="Century Schoolbook" w:hAnsi="Century Schoolbook"/>
          <w:b/>
          <w:spacing w:val="5"/>
          <w:u w:val="double"/>
        </w:rPr>
        <w:t>2</w:t>
      </w:r>
      <w:r>
        <w:rPr>
          <w:rFonts w:ascii="Century Schoolbook" w:hAnsi="Century Schoolbook"/>
          <w:spacing w:val="5"/>
        </w:rPr>
        <w:t>-</w:t>
      </w:r>
    </w:p>
    <w:p>
      <w:pPr>
        <w:pStyle w:val="Normal"/>
        <w:bidi w:val="0"/>
        <w:jc w:val="both"/>
        <w:rPr>
          <w:rFonts w:ascii="Century Schoolbook" w:hAnsi="Century Schoolbook"/>
          <w:spacing w:val="5"/>
        </w:rPr>
      </w:pPr>
      <w:r>
        <w:rPr>
          <w:rFonts w:ascii="Century Schoolbook" w:hAnsi="Century Schoolbook"/>
          <w:spacing w:val="5"/>
        </w:rPr>
        <w:t>Header Discontinued</w:t>
      </w:r>
    </w:p>
    <w:p>
      <w:pPr>
        <w:pStyle w:val="Normal"/>
        <w:bidi w:val="0"/>
        <w:jc w:val="both"/>
        <w:rPr>
          <w:rFonts w:ascii="Century Schoolbook" w:hAnsi="Century Schoolbook"/>
          <w:strike/>
          <w:spacing w:val="5"/>
        </w:rPr>
      </w:pPr>
      <w:r>
        <w:rPr>
          <w:rFonts w:ascii="Century Schoolbook" w:hAnsi="Century Schoolbook"/>
          <w:strike/>
          <w:spacing w:val="5"/>
        </w:rPr>
      </w:r>
    </w:p>
    <w:p>
      <w:pPr>
        <w:pStyle w:val="Normal"/>
        <w:bidi w:val="0"/>
        <w:jc w:val="both"/>
        <w:rPr>
          <w:rFonts w:ascii="Century Schoolbook" w:hAnsi="Century Schoolbook"/>
          <w:strike/>
          <w:spacing w:val="5"/>
        </w:rPr>
      </w:pPr>
      <w:r>
        <w:rPr>
          <w:rFonts w:ascii="Century Schoolbook" w:hAnsi="Century Schoolbook"/>
          <w:strike/>
          <w:spacing w:val="5"/>
        </w:rPr>
        <w:t>-HEADER 2-</w:t>
      </w:r>
    </w:p>
    <w:p>
      <w:pPr>
        <w:pStyle w:val="Normal"/>
        <w:bidi w:val="0"/>
        <w:jc w:val="both"/>
        <w:rPr>
          <w:rFonts w:ascii="Century Schoolbook" w:hAnsi="Century Schoolbook"/>
          <w:strike/>
          <w:spacing w:val="5"/>
        </w:rPr>
      </w:pPr>
      <w:r>
        <w:rPr>
          <w:rFonts w:ascii="Century Schoolbook" w:hAnsi="Century Schoolbook"/>
          <w:strike/>
          <w:spacing w:val="5"/>
        </w:rPr>
        <w:t>Header Discontinued</w:t>
      </w:r>
    </w:p>
    <w:p>
      <w:pPr>
        <w:pStyle w:val="Normal"/>
        <w:bidi w:val="0"/>
        <w:jc w:val="both"/>
        <w:rPr>
          <w:rFonts w:ascii="Century Schoolbook" w:hAnsi="Century Schoolbook"/>
          <w:strike/>
          <w:spacing w:val="5"/>
        </w:rPr>
      </w:pPr>
      <w:r>
        <w:rPr>
          <w:rFonts w:ascii="Century Schoolbook" w:hAnsi="Century Schoolbook"/>
          <w:strike/>
          <w:spacing w:val="5"/>
        </w:rPr>
      </w:r>
    </w:p>
    <w:p>
      <w:pPr>
        <w:pStyle w:val="Normal"/>
        <w:bidi w:val="0"/>
        <w:jc w:val="both"/>
        <w:rPr>
          <w:rFonts w:ascii="Century Schoolbook" w:hAnsi="Century Schoolbook"/>
          <w:strike/>
          <w:spacing w:val="5"/>
        </w:rPr>
      </w:pPr>
      <w:r>
        <w:rPr>
          <w:rFonts w:ascii="Century Schoolbook" w:hAnsi="Century Schoolbook"/>
          <w:strike/>
          <w:spacing w:val="5"/>
        </w:rPr>
        <w:t>-HEADER 3-</w:t>
      </w:r>
    </w:p>
    <w:p>
      <w:pPr>
        <w:pStyle w:val="Normal"/>
        <w:bidi w:val="0"/>
        <w:jc w:val="both"/>
        <w:rPr>
          <w:rFonts w:ascii="Century Schoolbook" w:hAnsi="Century Schoolbook"/>
          <w:strike/>
          <w:spacing w:val="5"/>
        </w:rPr>
      </w:pPr>
      <w:r>
        <w:rPr>
          <w:rFonts w:ascii="Century Schoolbook" w:hAnsi="Century Schoolbook"/>
          <w:strike/>
          <w:spacing w:val="5"/>
        </w:rPr>
        <w:t>Header Discontinued</w:t>
      </w:r>
    </w:p>
    <w:p>
      <w:pPr>
        <w:pStyle w:val="Normal"/>
        <w:bidi w:val="0"/>
        <w:jc w:val="both"/>
        <w:rPr>
          <w:rFonts w:ascii="Century Schoolbook" w:hAnsi="Century Schoolbook"/>
          <w:spacing w:val="5"/>
        </w:rPr>
      </w:pPr>
      <w:r>
        <w:rPr>
          <w:rFonts w:ascii="Century Schoolbook" w:hAnsi="Century Schoolbook"/>
          <w:spacing w:val="5"/>
        </w:rPr>
      </w:r>
    </w:p>
    <w:p>
      <w:pPr>
        <w:pStyle w:val="Normal"/>
        <w:bidi w:val="0"/>
        <w:jc w:val="both"/>
        <w:rPr>
          <w:rFonts w:ascii="Century Schoolbook" w:hAnsi="Century Schoolbook"/>
          <w:spacing w:val="5"/>
        </w:rPr>
      </w:pPr>
      <w:r>
        <w:rPr>
          <w:rFonts w:ascii="Century Schoolbook" w:hAnsi="Century Schoolbook"/>
          <w:spacing w:val="5"/>
        </w:rPr>
      </w:r>
    </w:p>
    <w:p>
      <w:pPr>
        <w:pStyle w:val="Normal"/>
        <w:bidi w:val="0"/>
        <w:jc w:val="both"/>
        <w:rPr>
          <w:rFonts w:ascii="Century Schoolbook" w:hAnsi="Century Schoolbook"/>
          <w:spacing w:val="5"/>
        </w:rPr>
      </w:pPr>
      <w:r>
        <w:rPr>
          <w:rFonts w:ascii="Century Schoolbook" w:hAnsi="Century Schoolbook"/>
          <w:spacing w:val="5"/>
        </w:rPr>
        <w:t>------------------ COMPARISON OF FOOTERS ------------------</w:t>
      </w:r>
    </w:p>
    <w:p>
      <w:pPr>
        <w:pStyle w:val="Normal"/>
        <w:bidi w:val="0"/>
        <w:jc w:val="both"/>
        <w:rPr>
          <w:rFonts w:ascii="Century Schoolbook" w:hAnsi="Century Schoolbook"/>
          <w:spacing w:val="5"/>
        </w:rPr>
      </w:pPr>
      <w:r>
        <w:rPr>
          <w:rFonts w:ascii="Century Schoolbook" w:hAnsi="Century Schoolbook"/>
          <w:spacing w:val="5"/>
        </w:rPr>
      </w:r>
    </w:p>
    <w:p>
      <w:pPr>
        <w:pStyle w:val="Normal"/>
        <w:bidi w:val="0"/>
        <w:jc w:val="both"/>
        <w:rPr>
          <w:rFonts w:ascii="Century Schoolbook" w:hAnsi="Century Schoolbook"/>
          <w:spacing w:val="5"/>
        </w:rPr>
      </w:pPr>
      <w:r>
        <w:rPr>
          <w:rFonts w:ascii="Century Schoolbook" w:hAnsi="Century Schoolbook"/>
          <w:spacing w:val="5"/>
        </w:rPr>
        <w:t>-FOOTER 1-</w:t>
      </w:r>
    </w:p>
    <w:p>
      <w:pPr>
        <w:pStyle w:val="Normal"/>
        <w:bidi w:val="0"/>
        <w:jc w:val="both"/>
        <w:rPr>
          <w:rFonts w:ascii="Century Schoolbook" w:hAnsi="Century Schoolbook"/>
          <w:strike/>
          <w:spacing w:val="5"/>
        </w:rPr>
      </w:pPr>
      <w:r>
        <w:rPr>
          <w:rFonts w:ascii="Century Schoolbook" w:hAnsi="Century Schoolbook"/>
          <w:strike/>
          <w:spacing w:val="5"/>
        </w:rPr>
        <w:t>|ny-333061||</w:t>
      </w:r>
    </w:p>
    <w:p>
      <w:pPr>
        <w:pStyle w:val="Normal"/>
        <w:bidi w:val="0"/>
        <w:jc w:val="both"/>
        <w:rPr>
          <w:rFonts w:ascii="Century Schoolbook" w:hAnsi="Century Schoolbook"/>
          <w:b/>
          <w:spacing w:val="5"/>
          <w:u w:val="double"/>
        </w:rPr>
      </w:pPr>
      <w:r>
        <w:rPr>
          <w:rFonts w:ascii="Century Schoolbook" w:hAnsi="Century Schoolbook"/>
          <w:b/>
          <w:spacing w:val="5"/>
          <w:u w:val="double"/>
        </w:rPr>
        <w:t>74ZP06! 6</w:t>
      </w:r>
    </w:p>
    <w:p>
      <w:pPr>
        <w:pStyle w:val="Normal"/>
        <w:bidi w:val="0"/>
        <w:jc w:val="both"/>
        <w:rPr>
          <w:rFonts w:ascii="Century Schoolbook" w:hAnsi="Century Schoolbook"/>
          <w:b/>
          <w:spacing w:val="5"/>
          <w:u w:val="double"/>
        </w:rPr>
      </w:pPr>
      <w:r>
        <w:rPr>
          <w:rFonts w:ascii="Century Schoolbook" w:hAnsi="Century Schoolbook"/>
          <w:b/>
          <w:spacing w:val="5"/>
          <w:u w:val="double"/>
        </w:rPr>
      </w:r>
    </w:p>
    <w:p>
      <w:pPr>
        <w:pStyle w:val="Normal"/>
        <w:bidi w:val="0"/>
        <w:jc w:val="both"/>
        <w:rPr>
          <w:rFonts w:ascii="Century Schoolbook" w:hAnsi="Century Schoolbook"/>
          <w:b/>
          <w:spacing w:val="5"/>
          <w:u w:val="double"/>
        </w:rPr>
      </w:pPr>
      <w:r>
        <w:rPr>
          <w:rFonts w:ascii="Century Schoolbook" w:hAnsi="Century Schoolbook"/>
          <w:b/>
          <w:spacing w:val="5"/>
          <w:u w:val="double"/>
        </w:rPr>
        <w:t>-FOOTER 2-</w:t>
      </w:r>
    </w:p>
    <w:p>
      <w:pPr>
        <w:pStyle w:val="Normal"/>
        <w:bidi w:val="0"/>
        <w:jc w:val="both"/>
        <w:rPr>
          <w:rFonts w:ascii="Century Schoolbook" w:hAnsi="Century Schoolbook"/>
          <w:spacing w:val="5"/>
        </w:rPr>
      </w:pPr>
      <w:r>
        <w:rPr>
          <w:rFonts w:ascii="Century Schoolbook" w:hAnsi="Century Schoolbook"/>
          <w:b/>
          <w:spacing w:val="5"/>
          <w:u w:val="double"/>
        </w:rPr>
        <w:t>74ZP06!</w:t>
      </w:r>
      <w:r>
        <w:rPr>
          <w:rFonts w:ascii="Century Schoolbook" w:hAnsi="Century Schoolbook"/>
          <w:spacing w:val="5"/>
        </w:rPr>
        <w:t>1</w:t>
      </w:r>
    </w:p>
    <w:p>
      <w:pPr>
        <w:pStyle w:val="Normal"/>
        <w:bidi w:val="0"/>
        <w:jc w:val="both"/>
        <w:rPr>
          <w:rFonts w:ascii="Century Schoolbook" w:hAnsi="Century Schoolbook"/>
          <w:spacing w:val="5"/>
        </w:rPr>
      </w:pPr>
      <w:r>
        <w:rPr>
          <w:rFonts w:ascii="Century Schoolbook" w:hAnsi="Century Schoolbook"/>
          <w:strike/>
          <w:spacing w:val="5"/>
        </w:rPr>
        <w:t>|ny-333061||</w:t>
      </w:r>
      <w:r>
        <w:rPr>
          <w:rFonts w:ascii="Century Schoolbook" w:hAnsi="Century Schoolbook"/>
          <w:b/>
          <w:spacing w:val="5"/>
          <w:u w:val="double"/>
        </w:rPr>
        <w:t>A</w:t>
      </w:r>
    </w:p>
    <w:p>
      <w:pPr>
        <w:pStyle w:val="Normal"/>
        <w:bidi w:val="0"/>
        <w:jc w:val="both"/>
        <w:rPr>
          <w:rFonts w:ascii="Century Schoolbook" w:hAnsi="Century Schoolbook"/>
          <w:spacing w:val="5"/>
        </w:rPr>
      </w:pPr>
      <w:r>
        <w:rPr>
          <w:rFonts w:ascii="Century Schoolbook" w:hAnsi="Century Schoolbook"/>
          <w:spacing w:val="5"/>
        </w:rPr>
      </w:r>
    </w:p>
    <w:p>
      <w:pPr>
        <w:pStyle w:val="Normal"/>
        <w:bidi w:val="0"/>
        <w:jc w:val="both"/>
        <w:rPr>
          <w:rFonts w:ascii="Century Schoolbook" w:hAnsi="Century Schoolbook"/>
          <w:spacing w:val="5"/>
        </w:rPr>
      </w:pPr>
      <w:r>
        <w:rPr>
          <w:rFonts w:ascii="Century Schoolbook" w:hAnsi="Century Schoolbook"/>
          <w:spacing w:val="5"/>
        </w:rPr>
        <w:t xml:space="preserve">-FOOTER </w:t>
      </w:r>
      <w:r>
        <w:rPr>
          <w:rFonts w:ascii="Century Schoolbook" w:hAnsi="Century Schoolbook"/>
          <w:strike/>
          <w:spacing w:val="5"/>
        </w:rPr>
        <w:t>2</w:t>
      </w:r>
      <w:r>
        <w:rPr>
          <w:rFonts w:ascii="Century Schoolbook" w:hAnsi="Century Schoolbook"/>
          <w:spacing w:val="5"/>
        </w:rPr>
        <w:t xml:space="preserve"> </w:t>
      </w:r>
      <w:r>
        <w:rPr>
          <w:rFonts w:ascii="Century Schoolbook" w:hAnsi="Century Schoolbook"/>
          <w:b/>
          <w:spacing w:val="5"/>
          <w:u w:val="double"/>
        </w:rPr>
        <w:t>3</w:t>
      </w:r>
      <w:r>
        <w:rPr>
          <w:rFonts w:ascii="Century Schoolbook" w:hAnsi="Century Schoolbook"/>
          <w:spacing w:val="5"/>
        </w:rPr>
        <w:t>-</w:t>
      </w:r>
    </w:p>
    <w:p>
      <w:pPr>
        <w:pStyle w:val="Normal"/>
        <w:bidi w:val="0"/>
        <w:jc w:val="both"/>
        <w:rPr>
          <w:rFonts w:ascii="Century Schoolbook" w:hAnsi="Century Schoolbook"/>
          <w:spacing w:val="5"/>
        </w:rPr>
      </w:pPr>
      <w:r>
        <w:rPr>
          <w:rFonts w:ascii="Century Schoolbook" w:hAnsi="Century Schoolbook"/>
          <w:strike/>
          <w:spacing w:val="5"/>
        </w:rPr>
        <w:t>M</w:t>
      </w:r>
      <w:r>
        <w:rPr>
          <w:rFonts w:ascii="Century Schoolbook" w:hAnsi="Century Schoolbook"/>
          <w:spacing w:val="5"/>
        </w:rPr>
        <w:t xml:space="preserve"> </w:t>
      </w:r>
      <w:r>
        <w:rPr>
          <w:rFonts w:ascii="Century Schoolbook" w:hAnsi="Century Schoolbook"/>
          <w:b/>
          <w:spacing w:val="5"/>
          <w:u w:val="double"/>
        </w:rPr>
        <w:t>74ZP06!</w:t>
      </w:r>
    </w:p>
    <w:p>
      <w:pPr>
        <w:pStyle w:val="Normal"/>
        <w:bidi w:val="0"/>
        <w:jc w:val="both"/>
        <w:rPr>
          <w:rFonts w:ascii="Century Schoolbook" w:hAnsi="Century Schoolbook"/>
          <w:spacing w:val="5"/>
        </w:rPr>
      </w:pPr>
      <w:r>
        <w:rPr>
          <w:rFonts w:ascii="Century Schoolbook" w:hAnsi="Century Schoolbook"/>
          <w:strike/>
          <w:spacing w:val="5"/>
        </w:rPr>
        <w:t>|ny-333061||</w:t>
      </w:r>
      <w:r>
        <w:rPr>
          <w:rFonts w:ascii="Century Schoolbook" w:hAnsi="Century Schoolbook"/>
          <w:b/>
          <w:spacing w:val="5"/>
          <w:u w:val="double"/>
        </w:rPr>
        <w:t>I</w:t>
      </w:r>
    </w:p>
    <w:p>
      <w:pPr>
        <w:pStyle w:val="Normal"/>
        <w:bidi w:val="0"/>
        <w:jc w:val="both"/>
        <w:rPr>
          <w:rFonts w:ascii="Century Schoolbook" w:hAnsi="Century Schoolbook"/>
          <w:spacing w:val="5"/>
        </w:rPr>
      </w:pPr>
      <w:r>
        <w:rPr>
          <w:rFonts w:ascii="Century Schoolbook" w:hAnsi="Century Schoolbook"/>
          <w:spacing w:val="5"/>
        </w:rPr>
      </w:r>
    </w:p>
    <w:p>
      <w:pPr>
        <w:pStyle w:val="Normal"/>
        <w:bidi w:val="0"/>
        <w:jc w:val="both"/>
        <w:rPr>
          <w:rFonts w:ascii="Century Schoolbook" w:hAnsi="Century Schoolbook"/>
          <w:spacing w:val="5"/>
        </w:rPr>
      </w:pPr>
      <w:r>
        <w:rPr>
          <w:rFonts w:ascii="Century Schoolbook" w:hAnsi="Century Schoolbook"/>
          <w:spacing w:val="5"/>
        </w:rPr>
        <w:t xml:space="preserve">-FOOTER </w:t>
      </w:r>
      <w:r>
        <w:rPr>
          <w:rFonts w:ascii="Century Schoolbook" w:hAnsi="Century Schoolbook"/>
          <w:strike/>
          <w:spacing w:val="5"/>
        </w:rPr>
        <w:t>3</w:t>
      </w:r>
      <w:r>
        <w:rPr>
          <w:rFonts w:ascii="Century Schoolbook" w:hAnsi="Century Schoolbook"/>
          <w:spacing w:val="5"/>
        </w:rPr>
        <w:t xml:space="preserve"> </w:t>
      </w:r>
      <w:r>
        <w:rPr>
          <w:rFonts w:ascii="Century Schoolbook" w:hAnsi="Century Schoolbook"/>
          <w:b/>
          <w:spacing w:val="5"/>
          <w:u w:val="double"/>
        </w:rPr>
        <w:t>4</w:t>
      </w:r>
      <w:r>
        <w:rPr>
          <w:rFonts w:ascii="Century Schoolbook" w:hAnsi="Century Schoolbook"/>
          <w:spacing w:val="5"/>
        </w:rPr>
        <w:t>-</w:t>
      </w:r>
    </w:p>
    <w:p>
      <w:pPr>
        <w:pStyle w:val="Normal"/>
        <w:bidi w:val="0"/>
        <w:jc w:val="both"/>
        <w:rPr>
          <w:rFonts w:ascii="Century Schoolbook" w:hAnsi="Century Schoolbook"/>
          <w:spacing w:val="5"/>
        </w:rPr>
      </w:pPr>
      <w:r>
        <w:rPr>
          <w:rFonts w:ascii="Century Schoolbook" w:hAnsi="Century Schoolbook"/>
          <w:spacing w:val="5"/>
        </w:rPr>
        <w:t>2</w:t>
      </w:r>
    </w:p>
    <w:p>
      <w:pPr>
        <w:pStyle w:val="Normal"/>
        <w:bidi w:val="0"/>
        <w:jc w:val="both"/>
        <w:rPr>
          <w:rFonts w:ascii="Century Schoolbook" w:hAnsi="Century Schoolbook"/>
          <w:spacing w:val="5"/>
        </w:rPr>
      </w:pPr>
      <w:r>
        <w:rPr>
          <w:rFonts w:ascii="Century Schoolbook" w:hAnsi="Century Schoolbook"/>
          <w:spacing w:val="5"/>
        </w:rPr>
        <w:t>ny-297720</w:t>
      </w:r>
    </w:p>
    <w:p>
      <w:pPr>
        <w:pStyle w:val="Normal"/>
        <w:bidi w:val="0"/>
        <w:jc w:val="both"/>
        <w:rPr>
          <w:rFonts w:ascii="Century Schoolbook" w:hAnsi="Century Schoolbook"/>
          <w:spacing w:val="5"/>
        </w:rPr>
      </w:pPr>
      <w:r>
        <w:rPr>
          <w:rFonts w:ascii="Century Schoolbook" w:hAnsi="Century Schoolbook"/>
          <w:spacing w:val="5"/>
        </w:rPr>
        <w:t>|ny-333061||</w:t>
      </w:r>
    </w:p>
    <w:p>
      <w:pPr>
        <w:pStyle w:val="Normal"/>
        <w:bidi w:val="0"/>
        <w:jc w:val="both"/>
        <w:rPr>
          <w:rFonts w:ascii="Century Schoolbook" w:hAnsi="Century Schoolbook"/>
          <w:spacing w:val="5"/>
        </w:rPr>
      </w:pPr>
      <w:r>
        <w:rPr>
          <w:rFonts w:ascii="Century Schoolbook" w:hAnsi="Century Schoolbook"/>
          <w:spacing w:val="5"/>
        </w:rPr>
      </w:r>
    </w:p>
    <w:p>
      <w:pPr>
        <w:pStyle w:val="Normal"/>
        <w:bidi w:val="0"/>
        <w:jc w:val="both"/>
        <w:rPr>
          <w:rFonts w:ascii="Century Schoolbook" w:hAnsi="Century Schoolbook"/>
          <w:spacing w:val="5"/>
        </w:rPr>
      </w:pPr>
      <w:r>
        <w:rPr>
          <w:rFonts w:ascii="Century Schoolbook" w:hAnsi="Century Schoolbook"/>
          <w:spacing w:val="5"/>
        </w:rPr>
        <w:t xml:space="preserve">-FOOTER </w:t>
      </w:r>
      <w:r>
        <w:rPr>
          <w:rFonts w:ascii="Century Schoolbook" w:hAnsi="Century Schoolbook"/>
          <w:strike/>
          <w:spacing w:val="5"/>
        </w:rPr>
        <w:t>4</w:t>
      </w:r>
      <w:r>
        <w:rPr>
          <w:rFonts w:ascii="Century Schoolbook" w:hAnsi="Century Schoolbook"/>
          <w:spacing w:val="5"/>
        </w:rPr>
        <w:t xml:space="preserve"> </w:t>
      </w:r>
      <w:r>
        <w:rPr>
          <w:rFonts w:ascii="Century Schoolbook" w:hAnsi="Century Schoolbook"/>
          <w:b/>
          <w:spacing w:val="5"/>
          <w:u w:val="double"/>
        </w:rPr>
        <w:t>5</w:t>
      </w:r>
      <w:r>
        <w:rPr>
          <w:rFonts w:ascii="Century Schoolbook" w:hAnsi="Century Schoolbook"/>
          <w:spacing w:val="5"/>
        </w:rPr>
        <w:t>-</w:t>
      </w:r>
    </w:p>
    <w:p>
      <w:pPr>
        <w:pStyle w:val="Normal"/>
        <w:bidi w:val="0"/>
        <w:jc w:val="both"/>
        <w:rPr>
          <w:rFonts w:ascii="Century Schoolbook" w:hAnsi="Century Schoolbook"/>
          <w:spacing w:val="5"/>
        </w:rPr>
      </w:pPr>
      <w:r>
        <w:rPr>
          <w:rFonts w:ascii="Century Schoolbook" w:hAnsi="Century Schoolbook"/>
          <w:spacing w:val="5"/>
        </w:rPr>
        <w:t>1</w:t>
      </w:r>
    </w:p>
    <w:p>
      <w:pPr>
        <w:pStyle w:val="Normal"/>
        <w:bidi w:val="0"/>
        <w:jc w:val="both"/>
        <w:rPr>
          <w:rFonts w:ascii="Century Schoolbook" w:hAnsi="Century Schoolbook"/>
          <w:spacing w:val="5"/>
        </w:rPr>
      </w:pPr>
      <w:r>
        <w:rPr>
          <w:rFonts w:ascii="Century Schoolbook" w:hAnsi="Century Schoolbook"/>
          <w:spacing w:val="5"/>
        </w:rPr>
        <w:t>ny-297720</w:t>
      </w:r>
    </w:p>
    <w:p>
      <w:pPr>
        <w:pStyle w:val="Normal"/>
        <w:bidi w:val="0"/>
        <w:jc w:val="both"/>
        <w:rPr>
          <w:rFonts w:ascii="Century Schoolbook" w:hAnsi="Century Schoolbook"/>
          <w:spacing w:val="5"/>
        </w:rPr>
      </w:pPr>
      <w:r>
        <w:rPr>
          <w:rFonts w:ascii="Century Schoolbook" w:hAnsi="Century Schoolbook"/>
          <w:spacing w:val="5"/>
        </w:rPr>
        <w:t>|ny-333061||</w:t>
      </w:r>
    </w:p>
    <w:p>
      <w:pPr>
        <w:pStyle w:val="Normal"/>
        <w:bidi w:val="0"/>
        <w:jc w:val="both"/>
        <w:rPr>
          <w:rFonts w:ascii="Century Schoolbook" w:hAnsi="Century Schoolbook"/>
          <w:spacing w:val="5"/>
        </w:rPr>
      </w:pPr>
      <w:r>
        <w:rPr>
          <w:rFonts w:ascii="Century Schoolbook" w:hAnsi="Century Schoolbook"/>
          <w:spacing w:val="5"/>
        </w:rPr>
        <w:t>E</w:t>
      </w:r>
    </w:p>
    <w:sectPr>
      <w:headerReference w:type="even" r:id="rId13"/>
      <w:headerReference w:type="default" r:id="rId14"/>
      <w:headerReference w:type="first" r:id="rId15"/>
      <w:footerReference w:type="even" r:id="rId16"/>
      <w:footerReference w:type="default" r:id="rId17"/>
      <w:footerReference w:type="first" r:id="rId18"/>
      <w:type w:val="nextPage"/>
      <w:pgSz w:w="12240" w:h="15840"/>
      <w:pgMar w:left="1440" w:right="1440" w:gutter="0" w:header="1080" w:top="1656" w:footer="720" w:bottom="1440"/>
      <w:pgNumType w:start="1"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Century Schoolbook">
    <w:charset w:val="01" w:characterSet="utf-8"/>
    <w:family w:val="swiss"/>
    <w:pitch w:val="variable"/>
  </w:font>
  <w:font w:name="Book Antiqua">
    <w:charset w:val="01" w:characterSet="utf-8"/>
    <w:family w:val="swiss"/>
    <w:pitch w:val="variable"/>
  </w:font>
  <w:font w:name="Liberation Sans">
    <w:altName w:val="Arial"/>
    <w:charset w:val="01" w:characterSet="utf-8"/>
    <w:family w:val="swiss"/>
    <w:pitch w:val="variable"/>
  </w:font>
  <w:font w:name="Century Schoolbook">
    <w:charset w:val="01" w:characterSet="utf-8"/>
    <w:family w:val="roman"/>
    <w:pitch w:val="variable"/>
  </w:font>
  <w:font w:name="Courier New">
    <w:charset w:val="01" w:characterSet="utf-8"/>
    <w:family w:val="roman"/>
    <w:pitch w:val="variable"/>
  </w:font>
  <w:font w:name="Times New Roman">
    <w:charset w:val="01" w:characterSet="utf-8"/>
    <w:family w:val="roman"/>
    <w:pitch w:val="variable"/>
  </w:font>
  <w:font w:name="Arial Unicode M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Style w:val="VEDocumentInformationDI"/>
      </w:rPr>
    </w:pPr>
    <w:r>
      <w:rPr>
        <w:rStyle w:val="VEDocumentInformationDI"/>
      </w:rPr>
      <w:fldChar w:fldCharType="begin"/>
    </w:r>
    <w:r>
      <w:rPr>
        <w:rStyle w:val="VEDocumentInformationDI"/>
      </w:rPr>
      <w:instrText xml:space="preserve"> FILENAME </w:instrText>
    </w:r>
    <w:r>
      <w:rPr>
        <w:rStyle w:val="VEDocumentInformationDI"/>
      </w:rPr>
      <w:fldChar w:fldCharType="separate"/>
    </w:r>
    <w:r>
      <w:rPr>
        <w:rStyle w:val="VEDocumentInformationDI"/>
      </w:rPr>
      <w:t>COMPARERITEREPORT_NY_333061.DOC</w:t>
    </w:r>
    <w:r>
      <w:rPr>
        <w:rStyle w:val="VEDocumentInformationDI"/>
      </w:rPr>
      <w:fldChar w:fldCharType="end"/>
    </w:r>
    <w:r>
      <w:rPr>
        <w:rStyle w:val="VEDocumentInformationDI"/>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20</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pPr>
    <w:r>
      <w:rPr>
        <w:rStyle w:val="VEDocumentInformationDI"/>
      </w:rPr>
      <w:fldChar w:fldCharType="begin"/>
    </w:r>
    <w:r>
      <w:rPr>
        <w:rStyle w:val="VEDocumentInformationDI"/>
      </w:rPr>
      <w:instrText xml:space="preserve"> FILENAME </w:instrText>
    </w:r>
    <w:r>
      <w:rPr>
        <w:rStyle w:val="VEDocumentInformationDI"/>
      </w:rPr>
      <w:fldChar w:fldCharType="separate"/>
    </w:r>
    <w:r>
      <w:rPr>
        <w:rStyle w:val="VEDocumentInformationDI"/>
      </w:rPr>
      <w:t>COMPARERITEREPORT_NY_333061.DOC</w:t>
    </w:r>
    <w:r>
      <w:rPr>
        <w:rStyle w:val="VEDocumentInformationDI"/>
      </w:rPr>
      <w:fldChar w:fldCharType="end"/>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Style w:val="VEDocumentInformationDI"/>
      </w:rPr>
    </w:pPr>
    <w:r>
      <w:rPr>
        <w:rStyle w:val="VEDocumentInformationDI"/>
      </w:rPr>
      <w:fldChar w:fldCharType="begin"/>
    </w:r>
    <w:r>
      <w:rPr>
        <w:rStyle w:val="VEDocumentInformationDI"/>
      </w:rPr>
      <w:instrText xml:space="preserve"> FILENAME </w:instrText>
    </w:r>
    <w:r>
      <w:rPr>
        <w:rStyle w:val="VEDocumentInformationDI"/>
      </w:rPr>
      <w:fldChar w:fldCharType="separate"/>
    </w:r>
    <w:r>
      <w:rPr>
        <w:rStyle w:val="VEDocumentInformationDI"/>
      </w:rPr>
      <w:t>COMPARERITEREPORT_NY_333061.DOC</w:t>
    </w:r>
    <w:r>
      <w:rPr>
        <w:rStyle w:val="VEDocumentInformationDI"/>
      </w:rPr>
      <w:fldChar w:fldCharType="end"/>
    </w:r>
    <w:r>
      <w:rPr>
        <w:rStyle w:val="VEDocumentInformationDI"/>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rPr>
        <w:rStyle w:val="VEDocumentInformationDI"/>
      </w:rPr>
    </w:pPr>
    <w:r>
      <w:rPr>
        <w:rStyle w:val="VEDocumentInformationDI"/>
      </w:rPr>
      <w:fldChar w:fldCharType="begin"/>
    </w:r>
    <w:r>
      <w:rPr>
        <w:rStyle w:val="VEDocumentInformationDI"/>
      </w:rPr>
      <w:instrText xml:space="preserve"> FILENAME </w:instrText>
    </w:r>
    <w:r>
      <w:rPr>
        <w:rStyle w:val="VEDocumentInformationDI"/>
      </w:rPr>
      <w:fldChar w:fldCharType="separate"/>
    </w:r>
    <w:r>
      <w:rPr>
        <w:rStyle w:val="VEDocumentInformationDI"/>
      </w:rPr>
      <w:t>COMPARERITEREPORT_NY_333061.DOC</w:t>
    </w:r>
    <w:r>
      <w:rPr>
        <w:rStyle w:val="VEDocumentInformationDI"/>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3</w:t>
    </w:r>
    <w:r>
      <w:rPr>
        <w:rStyle w:val="PageNumber"/>
        <w:rFonts w:ascii="Times New Roman" w:hAnsi="Times New Roman"/>
      </w:rPr>
      <w:fldChar w:fldCharType="end"/>
    </w:r>
  </w:p>
  <w:p>
    <w:pPr>
      <w:pStyle w:val="Footer"/>
      <w:bidi w:val="0"/>
      <w:spacing w:lineRule="atLeast" w:line="1"/>
      <w:rPr>
        <w:rFonts w:ascii="Times New Roman" w:hAnsi="Times New Roman"/>
        <w:sz w:val="20"/>
      </w:rPr>
    </w:pPr>
    <w:r>
      <w:rPr>
        <w:rFonts w:ascii="Times New Roman" w:hAnsi="Times New Roman"/>
        <w:sz w:val="20"/>
      </w:rPr>
      <w:t>ny-297720</w:t>
    </w:r>
  </w:p>
  <w:p>
    <w:pPr>
      <w:pStyle w:val="Footer"/>
      <w:bidi w:val="0"/>
      <w:spacing w:lineRule="atLeast" w:line="1"/>
      <w:rPr/>
    </w:pPr>
    <w:r>
      <w:rPr>
        <w:vanish/>
        <w:sz w:val="20"/>
      </w:rPr>
      <w:t>|</w:t>
    </w:r>
    <w:r>
      <w:rPr>
        <w:sz w:val="20"/>
      </w:rPr>
      <w:t>ny-333061</w:t>
    </w:r>
    <w:r>
      <w:rPr>
        <w:vanish/>
        <w:sz w:val="20"/>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sz w:val="20"/>
      </w:rPr>
    </w:pPr>
    <w:r>
      <w:rPr>
        <w:rFonts w:ascii="Times New Roman" w:hAnsi="Times New Roman"/>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w:t>
    </w:r>
    <w:r>
      <w:rPr>
        <w:rStyle w:val="PageNumber"/>
        <w:rFonts w:ascii="Times New Roman" w:hAnsi="Times New Roman"/>
      </w:rPr>
      <w:fldChar w:fldCharType="end"/>
    </w:r>
  </w:p>
  <w:p>
    <w:pPr>
      <w:pStyle w:val="Footer"/>
      <w:bidi w:val="0"/>
      <w:spacing w:lineRule="atLeast" w:line="1"/>
      <w:rPr>
        <w:rFonts w:ascii="Times New Roman" w:hAnsi="Times New Roman"/>
        <w:sz w:val="20"/>
      </w:rPr>
    </w:pPr>
    <w:r>
      <w:rPr>
        <w:rFonts w:ascii="Times New Roman" w:hAnsi="Times New Roman"/>
        <w:sz w:val="20"/>
      </w:rPr>
      <w:t>ny-297720</w:t>
    </w:r>
  </w:p>
  <w:p>
    <w:pPr>
      <w:pStyle w:val="Footer"/>
      <w:bidi w:val="0"/>
      <w:spacing w:lineRule="atLeast" w:line="1"/>
      <w:rPr/>
    </w:pPr>
    <w:r>
      <w:rPr>
        <w:vanish/>
        <w:sz w:val="20"/>
      </w:rPr>
      <w:t>|</w:t>
    </w:r>
    <w:r>
      <w:rPr>
        <w:sz w:val="20"/>
      </w:rPr>
      <w:t>ny-333061</w:t>
    </w:r>
    <w:r>
      <w:rPr>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VERightAlignRA"/>
      <w:bidi w:val="0"/>
      <w:ind w:hanging="0" w:start="720"/>
      <w:jc w:val="end"/>
      <w:rPr>
        <w:rFonts w:ascii="Times New Roman" w:hAnsi="Times New Roman"/>
      </w:rPr>
    </w:pPr>
    <w:r>
      <w:rPr>
        <w:rFonts w:ascii="Times New Roman" w:hAnsi="Times New Roman"/>
      </w:rPr>
      <w:t>M&amp;F Draft</w:t>
    </w:r>
  </w:p>
  <w:p>
    <w:pPr>
      <w:pStyle w:val="VERightAlignRA"/>
      <w:bidi w:val="0"/>
      <w:ind w:hanging="0" w:start="720"/>
      <w:jc w:val="end"/>
      <w:rPr>
        <w:rFonts w:ascii="Times New Roman" w:hAnsi="Times New Roman"/>
      </w:rPr>
    </w:pPr>
    <w:r>
      <w:rPr>
        <w:rFonts w:ascii="Times New Roman" w:hAnsi="Times New Roman"/>
      </w:rPr>
      <w:t>03/13/01</w:t>
    </w:r>
  </w:p>
  <w:p>
    <w:pPr>
      <w:pStyle w:val="VEBodyTextBT"/>
      <w:bidi w:val="0"/>
      <w:spacing w:before="0" w:after="240"/>
      <w:rPr>
        <w:rFonts w:ascii="Times New Roman" w:hAnsi="Times New Roman"/>
      </w:rPr>
    </w:pPr>
    <w:r>
      <w:rPr>
        <w:rFonts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VERightAlignRA"/>
      <w:bidi w:val="0"/>
      <w:ind w:hanging="0" w:start="720"/>
      <w:jc w:val="end"/>
      <w:rPr>
        <w:rFonts w:ascii="Times New Roman" w:hAnsi="Times New Roman"/>
      </w:rPr>
    </w:pPr>
    <w:r>
      <w:rPr>
        <w:rFonts w:ascii="Times New Roman" w:hAnsi="Times New Roman"/>
      </w:rPr>
      <w:t>M&amp;F Draft</w:t>
    </w:r>
  </w:p>
  <w:p>
    <w:pPr>
      <w:pStyle w:val="VERightAlignRA"/>
      <w:bidi w:val="0"/>
      <w:ind w:hanging="0" w:start="720"/>
      <w:jc w:val="end"/>
      <w:rPr>
        <w:rFonts w:ascii="Times New Roman" w:hAnsi="Times New Roman"/>
      </w:rPr>
    </w:pPr>
    <w:r>
      <w:rPr>
        <w:rFonts w:ascii="Times New Roman" w:hAnsi="Times New Roman"/>
      </w:rPr>
      <w:t>03/13/01</w:t>
    </w:r>
  </w:p>
  <w:p>
    <w:pPr>
      <w:pStyle w:val="VEBodyTextBT"/>
      <w:bidi w:val="0"/>
      <w:spacing w:before="0" w:after="240"/>
      <w:rPr>
        <w:rFonts w:ascii="Times New Roman" w:hAnsi="Times New Roman"/>
      </w:rPr>
    </w:pPr>
    <w:r>
      <w:rPr>
        <w:rFonts w:ascii="Times New Roman" w:hAnsi="Times New Roman"/>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both"/>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both"/>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end"/>
      <w:rPr>
        <w:rFonts w:ascii="Times New Roman" w:hAnsi="Times New Roman"/>
        <w:b/>
        <w:spacing w:val="5"/>
        <w:u w:val="single"/>
      </w:rPr>
    </w:pPr>
    <w:r>
      <w:rPr>
        <w:rFonts w:ascii="Times New Roman" w:hAnsi="Times New Roman"/>
        <w:b/>
        <w:spacing w:val="5"/>
        <w:u w:val="single"/>
      </w:rPr>
    </w:r>
  </w:p>
  <w:p>
    <w:pPr>
      <w:pStyle w:val="Header"/>
      <w:tabs>
        <w:tab w:val="clear" w:pos="4320"/>
        <w:tab w:val="clear" w:pos="8640"/>
      </w:tabs>
      <w:bidi w:val="0"/>
      <w:ind w:hanging="0" w:start="7820"/>
      <w:jc w:val="start"/>
      <w:rPr>
        <w:rFonts w:ascii="Times New Roman" w:hAnsi="Times New Roman"/>
      </w:rPr>
    </w:pPr>
    <w:r>
      <w:rPr>
        <w:rFonts w:ascii="Times New Roman" w:hAnsi="Times New Roman"/>
      </w:rPr>
    </w:r>
  </w:p>
  <w:p>
    <w:pPr>
      <w:pStyle w:val="Header"/>
      <w:tabs>
        <w:tab w:val="clear" w:pos="4320"/>
        <w:tab w:val="clear" w:pos="8640"/>
      </w:tabs>
      <w:bidi w:val="0"/>
      <w:ind w:hanging="0" w:start="7200"/>
      <w:jc w:val="start"/>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spacing w:before="240" w:after="120"/>
      <w:ind w:firstLine="720"/>
      <w:jc w:val="both"/>
    </w:pPr>
    <w:rPr>
      <w:rFonts w:ascii="Arial" w:hAnsi="Arial"/>
      <w:b/>
      <w:spacing w:val="5"/>
    </w:rPr>
  </w:style>
  <w:style w:type="paragraph" w:styleId="Heading2">
    <w:name w:val="heading 2"/>
    <w:basedOn w:val="Heading"/>
    <w:qFormat/>
    <w:pPr>
      <w:spacing w:before="240" w:after="120"/>
      <w:ind w:firstLine="720" w:start="720"/>
      <w:jc w:val="both"/>
    </w:pPr>
    <w:rPr>
      <w:rFonts w:ascii="Century Schoolbook" w:hAnsi="Century Schoolbook"/>
      <w:b/>
      <w:spacing w:val="5"/>
    </w:rPr>
  </w:style>
  <w:style w:type="paragraph" w:styleId="Heading3">
    <w:name w:val="heading 3"/>
    <w:basedOn w:val="Heading"/>
    <w:qFormat/>
    <w:pPr>
      <w:spacing w:before="240" w:after="120"/>
      <w:ind w:firstLine="720" w:start="1440"/>
      <w:jc w:val="both"/>
    </w:pPr>
    <w:rPr>
      <w:rFonts w:ascii="Book Antiqua" w:hAnsi="Book Antiqua"/>
      <w:b/>
      <w:spacing w:val="5"/>
    </w:rPr>
  </w:style>
  <w:style w:type="paragraph" w:styleId="Heading4">
    <w:name w:val="heading 4"/>
    <w:basedOn w:val="Heading"/>
    <w:qFormat/>
    <w:pPr>
      <w:spacing w:before="240" w:after="120"/>
      <w:ind w:firstLine="720" w:start="2160"/>
      <w:jc w:val="both"/>
    </w:pPr>
    <w:rPr>
      <w:b/>
      <w:spacing w:val="5"/>
    </w:rPr>
  </w:style>
  <w:style w:type="paragraph" w:styleId="Heading5">
    <w:name w:val="heading 5"/>
    <w:basedOn w:val="Heading4"/>
    <w:qFormat/>
    <w:pPr>
      <w:spacing w:before="240" w:after="120"/>
      <w:ind w:firstLine="720" w:start="2880"/>
      <w:jc w:val="both"/>
    </w:pPr>
    <w:rPr>
      <w:b/>
      <w:spacing w:val="5"/>
    </w:rPr>
  </w:style>
  <w:style w:type="paragraph" w:styleId="Heading6">
    <w:name w:val="heading 6"/>
    <w:basedOn w:val="Heading5"/>
    <w:qFormat/>
    <w:pPr>
      <w:spacing w:before="240" w:after="120"/>
      <w:ind w:firstLine="720" w:start="3600"/>
      <w:jc w:val="both"/>
    </w:pPr>
    <w:rPr>
      <w:b/>
      <w:spacing w:val="5"/>
    </w:rPr>
  </w:style>
  <w:style w:type="paragraph" w:styleId="Heading7">
    <w:name w:val="heading 7"/>
    <w:basedOn w:val="Heading6"/>
    <w:qFormat/>
    <w:pPr>
      <w:spacing w:before="240" w:after="120"/>
      <w:ind w:firstLine="720" w:start="4320"/>
      <w:jc w:val="both"/>
    </w:pPr>
    <w:rPr>
      <w:b/>
      <w:spacing w:val="5"/>
    </w:rPr>
  </w:style>
  <w:style w:type="paragraph" w:styleId="Heading8">
    <w:name w:val="heading 8"/>
    <w:basedOn w:val="Heading7"/>
    <w:qFormat/>
    <w:pPr>
      <w:spacing w:before="240" w:after="120"/>
      <w:ind w:firstLine="720" w:start="5040"/>
      <w:jc w:val="both"/>
    </w:pPr>
    <w:rPr>
      <w:b/>
      <w:spacing w:val="5"/>
    </w:rPr>
  </w:style>
  <w:style w:type="paragraph" w:styleId="Heading9">
    <w:name w:val="heading 9"/>
    <w:basedOn w:val="Heading8"/>
    <w:qFormat/>
    <w:pPr>
      <w:spacing w:before="240" w:after="120"/>
      <w:ind w:firstLine="720" w:start="5760"/>
      <w:jc w:val="both"/>
    </w:pPr>
    <w:rPr>
      <w:b/>
      <w:spacing w:val="5"/>
    </w:rPr>
  </w:style>
  <w:style w:type="character" w:styleId="DefaultParagraphFont">
    <w:name w:val="Default Paragraph Font"/>
    <w:qFormat/>
    <w:rPr>
      <w:sz w:val="20"/>
    </w:rPr>
  </w:style>
  <w:style w:type="character" w:styleId="CommentReference">
    <w:name w:val="Comment Reference"/>
    <w:basedOn w:val="DefaultParagraphFont"/>
    <w:qFormat/>
    <w:rPr>
      <w:color w:val="0000FF"/>
      <w:sz w:val="16"/>
    </w:rPr>
  </w:style>
  <w:style w:type="character" w:styleId="LineNumber">
    <w:name w:val="line number"/>
    <w:basedOn w:val="DefaultParagraphFont"/>
    <w:rPr/>
  </w:style>
  <w:style w:type="character" w:styleId="FootnoteCharacters">
    <w:name w:val="Footnote Characters"/>
    <w:basedOn w:val="DefaultParagraphFont"/>
    <w:qFormat/>
    <w:rPr>
      <w:sz w:val="16"/>
      <w:u w:val="single"/>
      <w:vertAlign w:val="superscript"/>
    </w:rPr>
  </w:style>
  <w:style w:type="character" w:styleId="FootnoteReference">
    <w:name w:val="footnote reference"/>
    <w:rPr>
      <w:sz w:val="16"/>
      <w:u w:val="single"/>
      <w:vertAlign w:val="superscript"/>
    </w:rPr>
  </w:style>
  <w:style w:type="character" w:styleId="PageNumber">
    <w:name w:val="page number"/>
    <w:basedOn w:val="DefaultParagraphFont"/>
    <w:rPr/>
  </w:style>
  <w:style w:type="character" w:styleId="VEDocumentInformationDI">
    <w:name w:val="VE Document Information,DI"/>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1">
    <w:name w:val="Body1"/>
    <w:qFormat/>
    <w:pPr>
      <w:widowControl w:val="false"/>
      <w:bidi w:val="0"/>
      <w:spacing w:before="240" w:after="0"/>
      <w:ind w:firstLine="720"/>
      <w:jc w:val="both"/>
    </w:pPr>
    <w:rPr>
      <w:rFonts w:ascii="Century Schoolbook" w:hAnsi="Century Schoolbook" w:eastAsia="Liberation Sans" w:cs="NotoSans NF"/>
      <w:color w:val="auto"/>
      <w:spacing w:val="5"/>
      <w:kern w:val="2"/>
      <w:sz w:val="24"/>
      <w:szCs w:val="24"/>
      <w:lang w:val="en-CA" w:eastAsia="zh-CN" w:bidi="hi-IN"/>
    </w:rPr>
  </w:style>
  <w:style w:type="paragraph" w:styleId="Body2">
    <w:name w:val="Body2"/>
    <w:basedOn w:val="Body1"/>
    <w:qFormat/>
    <w:pPr>
      <w:spacing w:before="240" w:after="0"/>
      <w:ind w:firstLine="720" w:start="720"/>
      <w:jc w:val="both"/>
    </w:pPr>
    <w:rPr>
      <w:rFonts w:ascii="Century Schoolbook" w:hAnsi="Century Schoolbook"/>
      <w:spacing w:val="5"/>
    </w:rPr>
  </w:style>
  <w:style w:type="paragraph" w:styleId="Body3">
    <w:name w:val="Body3"/>
    <w:basedOn w:val="Body2"/>
    <w:qFormat/>
    <w:pPr>
      <w:spacing w:before="240" w:after="0"/>
      <w:ind w:firstLine="720" w:start="1440"/>
      <w:jc w:val="both"/>
    </w:pPr>
    <w:rPr>
      <w:rFonts w:ascii="Century Schoolbook" w:hAnsi="Century Schoolbook"/>
      <w:spacing w:val="5"/>
    </w:rPr>
  </w:style>
  <w:style w:type="paragraph" w:styleId="Body4">
    <w:name w:val="Body4"/>
    <w:basedOn w:val="Body3"/>
    <w:qFormat/>
    <w:pPr>
      <w:spacing w:before="240" w:after="0"/>
      <w:ind w:firstLine="720" w:start="2160"/>
      <w:jc w:val="both"/>
    </w:pPr>
    <w:rPr>
      <w:rFonts w:ascii="Century Schoolbook" w:hAnsi="Century Schoolbook"/>
      <w:spacing w:val="5"/>
    </w:rPr>
  </w:style>
  <w:style w:type="paragraph" w:styleId="Body5">
    <w:name w:val="Body5"/>
    <w:basedOn w:val="Body4"/>
    <w:qFormat/>
    <w:pPr>
      <w:spacing w:before="240" w:after="0"/>
      <w:ind w:firstLine="720" w:start="2880"/>
      <w:jc w:val="both"/>
    </w:pPr>
    <w:rPr>
      <w:rFonts w:ascii="Century Schoolbook" w:hAnsi="Century Schoolbook"/>
      <w:spacing w:val="5"/>
    </w:rPr>
  </w:style>
  <w:style w:type="paragraph" w:styleId="Body6">
    <w:name w:val="Body6"/>
    <w:basedOn w:val="Body5"/>
    <w:qFormat/>
    <w:pPr>
      <w:spacing w:before="240" w:after="0"/>
      <w:ind w:firstLine="720" w:start="3600"/>
      <w:jc w:val="both"/>
    </w:pPr>
    <w:rPr>
      <w:rFonts w:ascii="Century Schoolbook" w:hAnsi="Century Schoolbook"/>
      <w:spacing w:val="5"/>
    </w:rPr>
  </w:style>
  <w:style w:type="paragraph" w:styleId="Body7">
    <w:name w:val="Body7"/>
    <w:basedOn w:val="Body6"/>
    <w:qFormat/>
    <w:pPr>
      <w:spacing w:before="240" w:after="0"/>
      <w:ind w:firstLine="720" w:start="4320"/>
      <w:jc w:val="both"/>
    </w:pPr>
    <w:rPr>
      <w:rFonts w:ascii="Century Schoolbook" w:hAnsi="Century Schoolbook"/>
      <w:spacing w:val="5"/>
    </w:rPr>
  </w:style>
  <w:style w:type="paragraph" w:styleId="Body8">
    <w:name w:val="Body8"/>
    <w:basedOn w:val="Body7"/>
    <w:qFormat/>
    <w:pPr>
      <w:spacing w:before="240" w:after="0"/>
      <w:ind w:firstLine="720" w:start="5040"/>
      <w:jc w:val="both"/>
    </w:pPr>
    <w:rPr>
      <w:rFonts w:ascii="Century Schoolbook" w:hAnsi="Century Schoolbook"/>
      <w:spacing w:val="5"/>
    </w:rPr>
  </w:style>
  <w:style w:type="paragraph" w:styleId="Body9">
    <w:name w:val="Body9"/>
    <w:basedOn w:val="Body7"/>
    <w:qFormat/>
    <w:pPr>
      <w:spacing w:before="240" w:after="0"/>
      <w:ind w:firstLine="720" w:start="5760"/>
      <w:jc w:val="both"/>
    </w:pPr>
    <w:rPr>
      <w:rFonts w:ascii="Century Schoolbook" w:hAnsi="Century Schoolbook"/>
      <w:spacing w:val="5"/>
    </w:rPr>
  </w:style>
  <w:style w:type="paragraph" w:styleId="CommentText">
    <w:name w:val="Comment Text"/>
    <w:qFormat/>
    <w:pPr>
      <w:widowControl w:val="false"/>
      <w:bidi w:val="0"/>
      <w:jc w:val="both"/>
    </w:pPr>
    <w:rPr>
      <w:rFonts w:ascii="Century Schoolbook" w:hAnsi="Century Schoolbook" w:eastAsia="Liberation Sans" w:cs="NotoSans NF"/>
      <w:color w:val="auto"/>
      <w:spacing w:val="5"/>
      <w:kern w:val="2"/>
      <w:sz w:val="20"/>
      <w:szCs w:val="24"/>
      <w:lang w:val="en-CA" w:eastAsia="zh-CN" w:bidi="hi-IN"/>
    </w:rPr>
  </w:style>
  <w:style w:type="paragraph" w:styleId="TOC8">
    <w:name w:val="toc 8"/>
    <w:basedOn w:val="Index"/>
    <w:pPr>
      <w:tabs>
        <w:tab w:val="clear" w:pos="720"/>
        <w:tab w:val="left" w:pos="8280" w:leader="dot"/>
        <w:tab w:val="right" w:pos="8640" w:leader="none"/>
      </w:tabs>
      <w:ind w:hanging="0" w:start="5040" w:end="720"/>
      <w:jc w:val="both"/>
    </w:pPr>
    <w:rPr>
      <w:rFonts w:ascii="Century Schoolbook" w:hAnsi="Century Schoolbook"/>
      <w:spacing w:val="5"/>
    </w:rPr>
  </w:style>
  <w:style w:type="paragraph" w:styleId="TOC7">
    <w:name w:val="toc 7"/>
    <w:basedOn w:val="Index"/>
    <w:pPr>
      <w:tabs>
        <w:tab w:val="clear" w:pos="720"/>
        <w:tab w:val="left" w:pos="8280" w:leader="dot"/>
        <w:tab w:val="right" w:pos="8640" w:leader="none"/>
      </w:tabs>
      <w:ind w:hanging="0" w:start="4320" w:end="720"/>
      <w:jc w:val="both"/>
    </w:pPr>
    <w:rPr>
      <w:rFonts w:ascii="Century Schoolbook" w:hAnsi="Century Schoolbook"/>
      <w:spacing w:val="5"/>
    </w:rPr>
  </w:style>
  <w:style w:type="paragraph" w:styleId="TOC6">
    <w:name w:val="toc 6"/>
    <w:basedOn w:val="Index"/>
    <w:pPr>
      <w:tabs>
        <w:tab w:val="clear" w:pos="720"/>
        <w:tab w:val="left" w:pos="8280" w:leader="dot"/>
        <w:tab w:val="right" w:pos="8640" w:leader="none"/>
      </w:tabs>
      <w:ind w:hanging="0" w:start="3600" w:end="720"/>
      <w:jc w:val="both"/>
    </w:pPr>
    <w:rPr>
      <w:rFonts w:ascii="Century Schoolbook" w:hAnsi="Century Schoolbook"/>
      <w:spacing w:val="5"/>
    </w:rPr>
  </w:style>
  <w:style w:type="paragraph" w:styleId="TOC5">
    <w:name w:val="toc 5"/>
    <w:basedOn w:val="Index"/>
    <w:pPr>
      <w:tabs>
        <w:tab w:val="clear" w:pos="720"/>
        <w:tab w:val="left" w:pos="8280" w:leader="dot"/>
        <w:tab w:val="right" w:pos="8640" w:leader="none"/>
      </w:tabs>
      <w:ind w:hanging="0" w:start="2880" w:end="720"/>
      <w:jc w:val="both"/>
    </w:pPr>
    <w:rPr>
      <w:rFonts w:ascii="Century Schoolbook" w:hAnsi="Century Schoolbook"/>
      <w:spacing w:val="5"/>
    </w:rPr>
  </w:style>
  <w:style w:type="paragraph" w:styleId="TOC4">
    <w:name w:val="toc 4"/>
    <w:basedOn w:val="Index"/>
    <w:pPr>
      <w:tabs>
        <w:tab w:val="clear" w:pos="720"/>
        <w:tab w:val="left" w:pos="8280" w:leader="dot"/>
        <w:tab w:val="right" w:pos="8640" w:leader="none"/>
      </w:tabs>
      <w:ind w:hanging="0" w:start="2160" w:end="720"/>
      <w:jc w:val="both"/>
    </w:pPr>
    <w:rPr>
      <w:rFonts w:ascii="Century Schoolbook" w:hAnsi="Century Schoolbook"/>
      <w:spacing w:val="5"/>
    </w:rPr>
  </w:style>
  <w:style w:type="paragraph" w:styleId="TOC3">
    <w:name w:val="toc 3"/>
    <w:basedOn w:val="Index"/>
    <w:pPr>
      <w:tabs>
        <w:tab w:val="clear" w:pos="720"/>
        <w:tab w:val="left" w:pos="8280" w:leader="dot"/>
        <w:tab w:val="right" w:pos="8640" w:leader="none"/>
      </w:tabs>
      <w:ind w:hanging="0" w:start="1440" w:end="720"/>
      <w:jc w:val="both"/>
    </w:pPr>
    <w:rPr>
      <w:rFonts w:ascii="Century Schoolbook" w:hAnsi="Century Schoolbook"/>
      <w:spacing w:val="5"/>
    </w:rPr>
  </w:style>
  <w:style w:type="paragraph" w:styleId="TOC2">
    <w:name w:val="toc 2"/>
    <w:basedOn w:val="Index"/>
    <w:pPr>
      <w:tabs>
        <w:tab w:val="clear" w:pos="720"/>
        <w:tab w:val="left" w:pos="8280" w:leader="dot"/>
        <w:tab w:val="right" w:pos="8640" w:leader="none"/>
      </w:tabs>
      <w:ind w:hanging="0" w:start="720" w:end="720"/>
      <w:jc w:val="both"/>
    </w:pPr>
    <w:rPr>
      <w:rFonts w:ascii="Century Schoolbook" w:hAnsi="Century Schoolbook"/>
      <w:spacing w:val="5"/>
    </w:rPr>
  </w:style>
  <w:style w:type="paragraph" w:styleId="TOC1">
    <w:name w:val="toc 1"/>
    <w:basedOn w:val="Index"/>
    <w:pPr>
      <w:tabs>
        <w:tab w:val="clear" w:pos="720"/>
        <w:tab w:val="left" w:pos="8280" w:leader="dot"/>
        <w:tab w:val="right" w:pos="8640" w:leader="none"/>
      </w:tabs>
      <w:ind w:end="720"/>
      <w:jc w:val="both"/>
    </w:pPr>
    <w:rPr>
      <w:rFonts w:ascii="Century Schoolbook" w:hAnsi="Century Schoolbook"/>
      <w:spacing w:val="5"/>
    </w:rPr>
  </w:style>
  <w:style w:type="paragraph" w:styleId="Index7">
    <w:name w:val="Index 7"/>
    <w:qFormat/>
    <w:pPr>
      <w:widowControl w:val="false"/>
      <w:bidi w:val="0"/>
      <w:ind w:hanging="0" w:start="2160"/>
      <w:jc w:val="both"/>
    </w:pPr>
    <w:rPr>
      <w:rFonts w:ascii="Century Schoolbook" w:hAnsi="Century Schoolbook" w:eastAsia="Liberation Sans" w:cs="NotoSans NF"/>
      <w:color w:val="auto"/>
      <w:spacing w:val="5"/>
      <w:kern w:val="2"/>
      <w:sz w:val="24"/>
      <w:szCs w:val="24"/>
      <w:lang w:val="en-CA" w:eastAsia="zh-CN" w:bidi="hi-IN"/>
    </w:rPr>
  </w:style>
  <w:style w:type="paragraph" w:styleId="Index6">
    <w:name w:val="Index 6"/>
    <w:qFormat/>
    <w:pPr>
      <w:widowControl w:val="false"/>
      <w:bidi w:val="0"/>
      <w:ind w:hanging="0" w:start="1800"/>
      <w:jc w:val="both"/>
    </w:pPr>
    <w:rPr>
      <w:rFonts w:ascii="Century Schoolbook" w:hAnsi="Century Schoolbook" w:eastAsia="Liberation Sans" w:cs="NotoSans NF"/>
      <w:color w:val="auto"/>
      <w:spacing w:val="5"/>
      <w:kern w:val="2"/>
      <w:sz w:val="24"/>
      <w:szCs w:val="24"/>
      <w:lang w:val="en-CA" w:eastAsia="zh-CN" w:bidi="hi-IN"/>
    </w:rPr>
  </w:style>
  <w:style w:type="paragraph" w:styleId="Index5">
    <w:name w:val="Index 5"/>
    <w:qFormat/>
    <w:pPr>
      <w:widowControl w:val="false"/>
      <w:bidi w:val="0"/>
      <w:ind w:hanging="0" w:start="1440"/>
      <w:jc w:val="both"/>
    </w:pPr>
    <w:rPr>
      <w:rFonts w:ascii="Century Schoolbook" w:hAnsi="Century Schoolbook" w:eastAsia="Liberation Sans" w:cs="NotoSans NF"/>
      <w:color w:val="auto"/>
      <w:spacing w:val="5"/>
      <w:kern w:val="2"/>
      <w:sz w:val="24"/>
      <w:szCs w:val="24"/>
      <w:lang w:val="en-CA" w:eastAsia="zh-CN" w:bidi="hi-IN"/>
    </w:rPr>
  </w:style>
  <w:style w:type="paragraph" w:styleId="Index4">
    <w:name w:val="Index 4"/>
    <w:qFormat/>
    <w:pPr>
      <w:widowControl w:val="false"/>
      <w:bidi w:val="0"/>
      <w:ind w:hanging="0" w:start="1080"/>
      <w:jc w:val="both"/>
    </w:pPr>
    <w:rPr>
      <w:rFonts w:ascii="Century Schoolbook" w:hAnsi="Century Schoolbook" w:eastAsia="Liberation Sans" w:cs="NotoSans NF"/>
      <w:color w:val="auto"/>
      <w:spacing w:val="5"/>
      <w:kern w:val="2"/>
      <w:sz w:val="24"/>
      <w:szCs w:val="24"/>
      <w:lang w:val="en-CA" w:eastAsia="zh-CN" w:bidi="hi-IN"/>
    </w:rPr>
  </w:style>
  <w:style w:type="paragraph" w:styleId="Index3">
    <w:name w:val="index 3"/>
    <w:basedOn w:val="Index"/>
    <w:pPr>
      <w:ind w:hanging="0" w:start="720"/>
      <w:jc w:val="both"/>
    </w:pPr>
    <w:rPr>
      <w:rFonts w:ascii="Century Schoolbook" w:hAnsi="Century Schoolbook"/>
      <w:spacing w:val="5"/>
    </w:rPr>
  </w:style>
  <w:style w:type="paragraph" w:styleId="Index2">
    <w:name w:val="index 2"/>
    <w:basedOn w:val="Index"/>
    <w:pPr>
      <w:ind w:hanging="0" w:start="360"/>
      <w:jc w:val="both"/>
    </w:pPr>
    <w:rPr>
      <w:rFonts w:ascii="Century Schoolbook" w:hAnsi="Century Schoolbook"/>
      <w:spacing w:val="5"/>
    </w:rPr>
  </w:style>
  <w:style w:type="paragraph" w:styleId="Index1">
    <w:name w:val="index 1"/>
    <w:basedOn w:val="Index"/>
    <w:pPr>
      <w:jc w:val="both"/>
    </w:pPr>
    <w:rPr>
      <w:rFonts w:ascii="Century Schoolbook" w:hAnsi="Century Schoolbook"/>
      <w:spacing w:val="5"/>
    </w:rPr>
  </w:style>
  <w:style w:type="paragraph" w:styleId="IndexHeading">
    <w:name w:val="index heading"/>
    <w:basedOn w:val="Heading"/>
    <w:next w:val="Index1"/>
    <w:pPr>
      <w:jc w:val="both"/>
    </w:pPr>
    <w:rPr>
      <w:rFonts w:ascii="Century Schoolbook" w:hAnsi="Century Schoolbook"/>
      <w:spacing w:val="5"/>
    </w:rPr>
  </w:style>
  <w:style w:type="paragraph" w:styleId="HeaderandFooter">
    <w:name w:val="Header and Footer"/>
    <w:basedOn w:val="Normal"/>
    <w:qFormat/>
    <w:pPr/>
    <w:rPr/>
  </w:style>
  <w:style w:type="paragraph" w:styleId="Footer">
    <w:name w:val="footer"/>
    <w:basedOn w:val="HeaderandFooter"/>
    <w:pPr>
      <w:tabs>
        <w:tab w:val="clear" w:pos="720"/>
        <w:tab w:val="center" w:pos="4320" w:leader="none"/>
        <w:tab w:val="right" w:pos="8640" w:leader="none"/>
      </w:tabs>
      <w:jc w:val="both"/>
    </w:pPr>
    <w:rPr>
      <w:rFonts w:ascii="Century Schoolbook" w:hAnsi="Century Schoolbook"/>
      <w:spacing w:val="5"/>
      <w:sz w:val="16"/>
    </w:rPr>
  </w:style>
  <w:style w:type="paragraph" w:styleId="Header">
    <w:name w:val="header"/>
    <w:basedOn w:val="HeaderandFooter"/>
    <w:pPr>
      <w:tabs>
        <w:tab w:val="clear" w:pos="720"/>
        <w:tab w:val="center" w:pos="4320" w:leader="none"/>
        <w:tab w:val="right" w:pos="8640" w:leader="none"/>
      </w:tabs>
      <w:jc w:val="both"/>
    </w:pPr>
    <w:rPr>
      <w:rFonts w:ascii="Century Schoolbook" w:hAnsi="Century Schoolbook"/>
      <w:spacing w:val="5"/>
    </w:rPr>
  </w:style>
  <w:style w:type="paragraph" w:styleId="FootnoteText">
    <w:name w:val="footnote text"/>
    <w:basedOn w:val="Normal"/>
    <w:pPr>
      <w:spacing w:before="240" w:after="0"/>
      <w:jc w:val="both"/>
    </w:pPr>
    <w:rPr>
      <w:rFonts w:ascii="Century Schoolbook" w:hAnsi="Century Schoolbook"/>
      <w:spacing w:val="5"/>
    </w:rPr>
  </w:style>
  <w:style w:type="paragraph" w:styleId="NormalIndent">
    <w:name w:val="Normal Indent"/>
    <w:qFormat/>
    <w:pPr>
      <w:widowControl w:val="false"/>
      <w:bidi w:val="0"/>
      <w:ind w:hanging="0" w:start="720"/>
      <w:jc w:val="both"/>
    </w:pPr>
    <w:rPr>
      <w:rFonts w:ascii="Century Schoolbook" w:hAnsi="Century Schoolbook" w:eastAsia="Liberation Sans" w:cs="NotoSans NF"/>
      <w:color w:val="auto"/>
      <w:spacing w:val="5"/>
      <w:kern w:val="2"/>
      <w:sz w:val="24"/>
      <w:szCs w:val="24"/>
      <w:lang w:val="en-CA" w:eastAsia="zh-CN" w:bidi="hi-IN"/>
    </w:rPr>
  </w:style>
  <w:style w:type="paragraph" w:styleId="Body1suba">
    <w:name w:val="Body1sub(a)"/>
    <w:qFormat/>
    <w:pPr>
      <w:widowControl w:val="false"/>
      <w:bidi w:val="0"/>
      <w:spacing w:before="240" w:after="0"/>
      <w:ind w:firstLine="720" w:start="720"/>
      <w:jc w:val="both"/>
    </w:pPr>
    <w:rPr>
      <w:rFonts w:ascii="Century Schoolbook" w:hAnsi="Century Schoolbook" w:eastAsia="Liberation Sans" w:cs="NotoSans NF"/>
      <w:color w:val="auto"/>
      <w:spacing w:val="5"/>
      <w:kern w:val="2"/>
      <w:sz w:val="24"/>
      <w:szCs w:val="24"/>
      <w:lang w:val="en-CA" w:eastAsia="zh-CN" w:bidi="hi-IN"/>
    </w:rPr>
  </w:style>
  <w:style w:type="paragraph" w:styleId="Body1subablock">
    <w:name w:val="Body1sub(a)block"/>
    <w:qFormat/>
    <w:pPr>
      <w:widowControl w:val="false"/>
      <w:bidi w:val="0"/>
      <w:spacing w:before="240" w:after="0"/>
      <w:ind w:hanging="720" w:start="1440"/>
      <w:jc w:val="both"/>
    </w:pPr>
    <w:rPr>
      <w:rFonts w:ascii="Century Schoolbook" w:hAnsi="Century Schoolbook" w:eastAsia="Liberation Sans" w:cs="NotoSans NF"/>
      <w:color w:val="auto"/>
      <w:spacing w:val="5"/>
      <w:kern w:val="2"/>
      <w:sz w:val="24"/>
      <w:szCs w:val="24"/>
      <w:lang w:val="en-CA" w:eastAsia="zh-CN" w:bidi="hi-IN"/>
    </w:rPr>
  </w:style>
  <w:style w:type="paragraph" w:styleId="Body1subi">
    <w:name w:val="Body1sub(i)"/>
    <w:basedOn w:val="Body1suba"/>
    <w:qFormat/>
    <w:pPr>
      <w:spacing w:before="240" w:after="0"/>
      <w:ind w:firstLine="720" w:start="1440"/>
      <w:jc w:val="both"/>
    </w:pPr>
    <w:rPr>
      <w:rFonts w:ascii="Century Schoolbook" w:hAnsi="Century Schoolbook"/>
      <w:spacing w:val="5"/>
    </w:rPr>
  </w:style>
  <w:style w:type="paragraph" w:styleId="Body1subiblock">
    <w:name w:val="Body1sub(i)block"/>
    <w:basedOn w:val="Body1subablock"/>
    <w:qFormat/>
    <w:pPr>
      <w:spacing w:before="240" w:after="0"/>
      <w:ind w:hanging="720" w:start="2160"/>
      <w:jc w:val="both"/>
    </w:pPr>
    <w:rPr>
      <w:rFonts w:ascii="Century Schoolbook" w:hAnsi="Century Schoolbook"/>
      <w:spacing w:val="5"/>
    </w:rPr>
  </w:style>
  <w:style w:type="paragraph" w:styleId="Body2suba">
    <w:name w:val="Body2sub(a)"/>
    <w:basedOn w:val="Body1suba"/>
    <w:qFormat/>
    <w:pPr>
      <w:spacing w:before="240" w:after="0"/>
      <w:ind w:firstLine="720" w:start="1440"/>
      <w:jc w:val="both"/>
    </w:pPr>
    <w:rPr>
      <w:rFonts w:ascii="Century Schoolbook" w:hAnsi="Century Schoolbook"/>
      <w:spacing w:val="5"/>
    </w:rPr>
  </w:style>
  <w:style w:type="paragraph" w:styleId="Body2subablock">
    <w:name w:val="Body2sub(a)block"/>
    <w:basedOn w:val="Body1subablock"/>
    <w:qFormat/>
    <w:pPr>
      <w:spacing w:before="240" w:after="0"/>
      <w:ind w:hanging="720" w:start="2160"/>
      <w:jc w:val="both"/>
    </w:pPr>
    <w:rPr>
      <w:rFonts w:ascii="Century Schoolbook" w:hAnsi="Century Schoolbook"/>
      <w:spacing w:val="5"/>
    </w:rPr>
  </w:style>
  <w:style w:type="paragraph" w:styleId="Body2subi">
    <w:name w:val="Body2sub(i)"/>
    <w:basedOn w:val="Body1subi"/>
    <w:qFormat/>
    <w:pPr>
      <w:spacing w:before="240" w:after="0"/>
      <w:ind w:firstLine="720" w:start="2160"/>
      <w:jc w:val="both"/>
    </w:pPr>
    <w:rPr>
      <w:rFonts w:ascii="Century Schoolbook" w:hAnsi="Century Schoolbook"/>
      <w:spacing w:val="5"/>
    </w:rPr>
  </w:style>
  <w:style w:type="paragraph" w:styleId="Body2subiblock">
    <w:name w:val="Body2sub(i)block"/>
    <w:basedOn w:val="Body1subiblock"/>
    <w:qFormat/>
    <w:pPr>
      <w:spacing w:before="240" w:after="0"/>
      <w:ind w:hanging="720" w:start="2880"/>
      <w:jc w:val="both"/>
    </w:pPr>
    <w:rPr>
      <w:rFonts w:ascii="Century Schoolbook" w:hAnsi="Century Schoolbook"/>
      <w:spacing w:val="5"/>
    </w:rPr>
  </w:style>
  <w:style w:type="paragraph" w:styleId="Body3suba">
    <w:name w:val="Body3sub(a)"/>
    <w:basedOn w:val="Body2suba"/>
    <w:qFormat/>
    <w:pPr>
      <w:spacing w:before="240" w:after="0"/>
      <w:ind w:firstLine="720" w:start="2160"/>
      <w:jc w:val="both"/>
    </w:pPr>
    <w:rPr>
      <w:rFonts w:ascii="Century Schoolbook" w:hAnsi="Century Schoolbook"/>
      <w:spacing w:val="5"/>
    </w:rPr>
  </w:style>
  <w:style w:type="paragraph" w:styleId="Body3subablock">
    <w:name w:val="Body3sub(a)block"/>
    <w:basedOn w:val="Body2subablock"/>
    <w:qFormat/>
    <w:pPr>
      <w:spacing w:before="240" w:after="0"/>
      <w:ind w:hanging="720" w:start="2880"/>
      <w:jc w:val="both"/>
    </w:pPr>
    <w:rPr>
      <w:rFonts w:ascii="Century Schoolbook" w:hAnsi="Century Schoolbook"/>
      <w:spacing w:val="5"/>
    </w:rPr>
  </w:style>
  <w:style w:type="paragraph" w:styleId="Body3subi">
    <w:name w:val="Body3sub(i)"/>
    <w:basedOn w:val="Body2subi"/>
    <w:qFormat/>
    <w:pPr>
      <w:spacing w:before="240" w:after="0"/>
      <w:ind w:firstLine="720" w:start="2880"/>
      <w:jc w:val="both"/>
    </w:pPr>
    <w:rPr>
      <w:rFonts w:ascii="Century Schoolbook" w:hAnsi="Century Schoolbook"/>
      <w:spacing w:val="5"/>
    </w:rPr>
  </w:style>
  <w:style w:type="paragraph" w:styleId="Body3subiblock">
    <w:name w:val="Body3sub(i)block"/>
    <w:basedOn w:val="Body2subiblock"/>
    <w:qFormat/>
    <w:pPr>
      <w:spacing w:before="240" w:after="0"/>
      <w:ind w:hanging="720" w:start="3600"/>
      <w:jc w:val="both"/>
    </w:pPr>
    <w:rPr>
      <w:rFonts w:ascii="Century Schoolbook" w:hAnsi="Century Schoolbook"/>
      <w:spacing w:val="5"/>
    </w:rPr>
  </w:style>
  <w:style w:type="paragraph" w:styleId="Definitions">
    <w:name w:val="Definitions"/>
    <w:basedOn w:val="Body1"/>
    <w:qFormat/>
    <w:pPr>
      <w:spacing w:before="240" w:after="0"/>
      <w:ind w:firstLine="720"/>
      <w:jc w:val="both"/>
    </w:pPr>
    <w:rPr>
      <w:rFonts w:ascii="Century Schoolbook" w:hAnsi="Century Schoolbook"/>
      <w:spacing w:val="5"/>
    </w:rPr>
  </w:style>
  <w:style w:type="paragraph" w:styleId="NoticeBlock">
    <w:name w:val="Notice_Block"/>
    <w:qFormat/>
    <w:pPr>
      <w:widowControl w:val="false"/>
      <w:bidi w:val="0"/>
      <w:ind w:hanging="0" w:start="4320"/>
      <w:jc w:val="both"/>
    </w:pPr>
    <w:rPr>
      <w:rFonts w:ascii="Century Schoolbook" w:hAnsi="Century Schoolbook" w:eastAsia="Liberation Sans" w:cs="NotoSans NF"/>
      <w:color w:val="auto"/>
      <w:spacing w:val="5"/>
      <w:kern w:val="2"/>
      <w:sz w:val="24"/>
      <w:szCs w:val="24"/>
      <w:lang w:val="en-CA" w:eastAsia="zh-CN" w:bidi="hi-IN"/>
    </w:rPr>
  </w:style>
  <w:style w:type="paragraph" w:styleId="Notice-ToLine">
    <w:name w:val="Notice-ToLine"/>
    <w:next w:val="NoticeBlock"/>
    <w:qFormat/>
    <w:pPr>
      <w:keepNext w:val="true"/>
      <w:widowControl w:val="false"/>
      <w:bidi w:val="0"/>
      <w:spacing w:before="240" w:after="240"/>
      <w:ind w:hanging="0" w:start="1440"/>
      <w:jc w:val="both"/>
    </w:pPr>
    <w:rPr>
      <w:rFonts w:ascii="Century Schoolbook" w:hAnsi="Century Schoolbook" w:eastAsia="Liberation Sans" w:cs="NotoSans NF"/>
      <w:color w:val="auto"/>
      <w:spacing w:val="5"/>
      <w:kern w:val="2"/>
      <w:sz w:val="24"/>
      <w:szCs w:val="24"/>
      <w:lang w:val="en-CA" w:eastAsia="zh-CN" w:bidi="hi-IN"/>
    </w:rPr>
  </w:style>
  <w:style w:type="paragraph" w:styleId="NoticeLineForAttention">
    <w:name w:val="Notice_LineForAttention"/>
    <w:qFormat/>
    <w:pPr>
      <w:widowControl w:val="false"/>
      <w:bidi w:val="0"/>
      <w:spacing w:before="240" w:after="0"/>
      <w:ind w:hanging="1440" w:start="4320"/>
      <w:jc w:val="both"/>
    </w:pPr>
    <w:rPr>
      <w:rFonts w:ascii="Century Schoolbook" w:hAnsi="Century Schoolbook" w:eastAsia="Liberation Sans" w:cs="NotoSans NF"/>
      <w:color w:val="auto"/>
      <w:spacing w:val="5"/>
      <w:kern w:val="2"/>
      <w:sz w:val="24"/>
      <w:szCs w:val="24"/>
      <w:lang w:val="en-CA" w:eastAsia="zh-CN" w:bidi="hi-IN"/>
    </w:rPr>
  </w:style>
  <w:style w:type="paragraph" w:styleId="SigBlockLeftAssnText">
    <w:name w:val="SigBlockLeftAssn/Text"/>
    <w:qFormat/>
    <w:pPr>
      <w:keepNext w:val="true"/>
      <w:widowControl w:val="false"/>
      <w:bidi w:val="0"/>
      <w:spacing w:before="240" w:after="0"/>
      <w:ind w:end="5760"/>
      <w:jc w:val="both"/>
    </w:pPr>
    <w:rPr>
      <w:rFonts w:ascii="Century Schoolbook" w:hAnsi="Century Schoolbook" w:eastAsia="Liberation Sans" w:cs="NotoSans NF"/>
      <w:color w:val="auto"/>
      <w:spacing w:val="5"/>
      <w:kern w:val="2"/>
      <w:sz w:val="24"/>
      <w:szCs w:val="24"/>
      <w:lang w:val="en-CA" w:eastAsia="zh-CN" w:bidi="hi-IN"/>
    </w:rPr>
  </w:style>
  <w:style w:type="paragraph" w:styleId="SigBlockLeftBy">
    <w:name w:val="SigBlockLeftBy:"/>
    <w:qFormat/>
    <w:pPr>
      <w:widowControl w:val="false"/>
      <w:tabs>
        <w:tab w:val="clear" w:pos="720"/>
        <w:tab w:val="left" w:pos="3514" w:leader="underscore"/>
      </w:tabs>
      <w:bidi w:val="0"/>
      <w:spacing w:before="720" w:after="0"/>
      <w:ind w:end="5040"/>
      <w:jc w:val="both"/>
    </w:pPr>
    <w:rPr>
      <w:rFonts w:ascii="Century Schoolbook" w:hAnsi="Century Schoolbook" w:eastAsia="Liberation Sans" w:cs="NotoSans NF"/>
      <w:color w:val="auto"/>
      <w:spacing w:val="5"/>
      <w:kern w:val="2"/>
      <w:sz w:val="24"/>
      <w:szCs w:val="24"/>
      <w:lang w:val="en-CA" w:eastAsia="zh-CN" w:bidi="hi-IN"/>
    </w:rPr>
  </w:style>
  <w:style w:type="paragraph" w:styleId="SigBlockLeftByTitle">
    <w:name w:val="SigBlockLeftByTitle:"/>
    <w:qFormat/>
    <w:pPr>
      <w:widowControl w:val="false"/>
      <w:bidi w:val="0"/>
      <w:ind w:hanging="720" w:start="1166" w:end="5040"/>
      <w:jc w:val="both"/>
    </w:pPr>
    <w:rPr>
      <w:rFonts w:ascii="Century Schoolbook" w:hAnsi="Century Schoolbook" w:eastAsia="Liberation Sans" w:cs="NotoSans NF"/>
      <w:color w:val="auto"/>
      <w:spacing w:val="5"/>
      <w:kern w:val="2"/>
      <w:sz w:val="24"/>
      <w:szCs w:val="24"/>
      <w:lang w:val="en-CA" w:eastAsia="zh-CN" w:bidi="hi-IN"/>
    </w:rPr>
  </w:style>
  <w:style w:type="paragraph" w:styleId="SigBlockLeftByText">
    <w:name w:val="SigBlockLeftByText"/>
    <w:basedOn w:val="SigBlockLeftAssnText"/>
    <w:qFormat/>
    <w:pPr>
      <w:spacing w:before="240" w:after="0"/>
      <w:ind w:end="5760"/>
      <w:jc w:val="both"/>
    </w:pPr>
    <w:rPr>
      <w:rFonts w:ascii="Century Schoolbook" w:hAnsi="Century Schoolbook"/>
      <w:spacing w:val="5"/>
    </w:rPr>
  </w:style>
  <w:style w:type="paragraph" w:styleId="SigBlockRightLabel">
    <w:name w:val="SigBlockRight[Label]"/>
    <w:qFormat/>
    <w:pPr>
      <w:keepNext w:val="true"/>
      <w:widowControl w:val="false"/>
      <w:tabs>
        <w:tab w:val="clear" w:pos="720"/>
        <w:tab w:val="right" w:pos="4147" w:leader="none"/>
      </w:tabs>
      <w:bidi w:val="0"/>
      <w:spacing w:before="240" w:after="0"/>
      <w:ind w:hanging="2880" w:start="4320"/>
      <w:jc w:val="both"/>
    </w:pPr>
    <w:rPr>
      <w:rFonts w:ascii="Century Schoolbook" w:hAnsi="Century Schoolbook" w:eastAsia="Liberation Sans" w:cs="NotoSans NF"/>
      <w:color w:val="auto"/>
      <w:spacing w:val="5"/>
      <w:kern w:val="2"/>
      <w:sz w:val="24"/>
      <w:szCs w:val="24"/>
      <w:lang w:val="en-CA" w:eastAsia="zh-CN" w:bidi="hi-IN"/>
    </w:rPr>
  </w:style>
  <w:style w:type="paragraph" w:styleId="SigBlockRightBy">
    <w:name w:val="SigBlockRightBy:"/>
    <w:qFormat/>
    <w:pPr>
      <w:widowControl w:val="false"/>
      <w:tabs>
        <w:tab w:val="clear" w:pos="720"/>
        <w:tab w:val="left" w:pos="8640" w:leader="underscore"/>
      </w:tabs>
      <w:bidi w:val="0"/>
      <w:spacing w:before="720" w:after="0"/>
      <w:ind w:hanging="0" w:start="4320"/>
      <w:jc w:val="both"/>
    </w:pPr>
    <w:rPr>
      <w:rFonts w:ascii="Century Schoolbook" w:hAnsi="Century Schoolbook" w:eastAsia="Liberation Sans" w:cs="NotoSans NF"/>
      <w:color w:val="auto"/>
      <w:spacing w:val="5"/>
      <w:kern w:val="2"/>
      <w:sz w:val="24"/>
      <w:szCs w:val="24"/>
      <w:lang w:val="en-CA" w:eastAsia="zh-CN" w:bidi="hi-IN"/>
    </w:rPr>
  </w:style>
  <w:style w:type="paragraph" w:styleId="SigBlockRightAssnText">
    <w:name w:val="SigBlockRightAssn/Text"/>
    <w:next w:val="SigBlockRightBy"/>
    <w:qFormat/>
    <w:pPr>
      <w:keepNext w:val="true"/>
      <w:widowControl w:val="false"/>
      <w:bidi w:val="0"/>
      <w:spacing w:before="240" w:after="0"/>
      <w:ind w:hanging="0" w:start="4320"/>
      <w:jc w:val="both"/>
    </w:pPr>
    <w:rPr>
      <w:rFonts w:ascii="Century Schoolbook" w:hAnsi="Century Schoolbook" w:eastAsia="Liberation Sans" w:cs="NotoSans NF"/>
      <w:color w:val="auto"/>
      <w:spacing w:val="5"/>
      <w:kern w:val="2"/>
      <w:sz w:val="24"/>
      <w:szCs w:val="24"/>
      <w:lang w:val="en-CA" w:eastAsia="zh-CN" w:bidi="hi-IN"/>
    </w:rPr>
  </w:style>
  <w:style w:type="paragraph" w:styleId="SigBlockRightByText">
    <w:name w:val="SigBlockRightByText"/>
    <w:basedOn w:val="SigBlockRightAssnText"/>
    <w:qFormat/>
    <w:pPr>
      <w:spacing w:before="240" w:after="0"/>
      <w:ind w:hanging="0" w:start="4536"/>
      <w:jc w:val="both"/>
    </w:pPr>
    <w:rPr>
      <w:rFonts w:ascii="Century Schoolbook" w:hAnsi="Century Schoolbook"/>
      <w:spacing w:val="5"/>
    </w:rPr>
  </w:style>
  <w:style w:type="paragraph" w:styleId="SigBlockRightByTitle">
    <w:name w:val="SigBlockRightByTitle:"/>
    <w:qFormat/>
    <w:pPr>
      <w:widowControl w:val="false"/>
      <w:bidi w:val="0"/>
      <w:ind w:hanging="720" w:start="5587"/>
      <w:jc w:val="both"/>
    </w:pPr>
    <w:rPr>
      <w:rFonts w:ascii="Century Schoolbook" w:hAnsi="Century Schoolbook" w:eastAsia="Liberation Sans" w:cs="NotoSans NF"/>
      <w:color w:val="auto"/>
      <w:spacing w:val="5"/>
      <w:kern w:val="2"/>
      <w:sz w:val="24"/>
      <w:szCs w:val="24"/>
      <w:lang w:val="en-CA" w:eastAsia="zh-CN" w:bidi="hi-IN"/>
    </w:rPr>
  </w:style>
  <w:style w:type="paragraph" w:styleId="Table">
    <w:name w:val="Table"/>
    <w:basedOn w:val="Caption"/>
    <w:qFormat/>
    <w:pPr>
      <w:ind w:hanging="720" w:start="720"/>
      <w:jc w:val="both"/>
    </w:pPr>
    <w:rPr>
      <w:rFonts w:ascii="Century Schoolbook" w:hAnsi="Century Schoolbook"/>
      <w:spacing w:val="5"/>
    </w:rPr>
  </w:style>
  <w:style w:type="paragraph" w:styleId="Title">
    <w:name w:val="Title"/>
    <w:basedOn w:val="Heading"/>
    <w:next w:val="Body1"/>
    <w:qFormat/>
    <w:pPr>
      <w:keepNext w:val="true"/>
      <w:jc w:val="center"/>
    </w:pPr>
    <w:rPr>
      <w:rFonts w:ascii="Arial" w:hAnsi="Arial"/>
      <w:b/>
      <w:spacing w:val="5"/>
      <w:u w:val="single"/>
    </w:rPr>
  </w:style>
  <w:style w:type="paragraph" w:styleId="Title2">
    <w:name w:val="Title2"/>
    <w:basedOn w:val="Title"/>
    <w:qFormat/>
    <w:pPr>
      <w:keepNext w:val="true"/>
      <w:jc w:val="center"/>
    </w:pPr>
    <w:rPr>
      <w:rFonts w:ascii="Arial" w:hAnsi="Arial"/>
      <w:b/>
      <w:spacing w:val="5"/>
    </w:rPr>
  </w:style>
  <w:style w:type="paragraph" w:styleId="WangConvert">
    <w:name w:val="WangConvert"/>
    <w:qFormat/>
    <w:pPr>
      <w:widowControl w:val="false"/>
      <w:bidi w:val="0"/>
      <w:jc w:val="both"/>
    </w:pPr>
    <w:rPr>
      <w:rFonts w:ascii="Courier New" w:hAnsi="Courier New" w:eastAsia="Arial" w:cs="Arial Unicode MS"/>
      <w:color w:val="auto"/>
      <w:kern w:val="2"/>
      <w:sz w:val="24"/>
      <w:szCs w:val="24"/>
      <w:lang w:val="en-CA" w:eastAsia="zh-CN" w:bidi="hi-IN"/>
    </w:rPr>
  </w:style>
  <w:style w:type="paragraph" w:styleId="NoFormat">
    <w:name w:val="NoFormat"/>
    <w:qFormat/>
    <w:pPr>
      <w:widowControl w:val="false"/>
      <w:bidi w:val="0"/>
      <w:jc w:val="both"/>
    </w:pPr>
    <w:rPr>
      <w:rFonts w:ascii="Century Schoolbook" w:hAnsi="Century Schoolbook" w:eastAsia="Liberation Sans" w:cs="NotoSans NF"/>
      <w:color w:val="auto"/>
      <w:spacing w:val="5"/>
      <w:kern w:val="2"/>
      <w:sz w:val="24"/>
      <w:szCs w:val="24"/>
      <w:lang w:val="en-CA" w:eastAsia="zh-CN" w:bidi="hi-IN"/>
    </w:rPr>
  </w:style>
  <w:style w:type="paragraph" w:styleId="BodyTextIndent">
    <w:name w:val="Body Text Indent"/>
    <w:basedOn w:val="BodyText"/>
    <w:pPr>
      <w:spacing w:before="0" w:after="240"/>
      <w:ind w:firstLine="720"/>
    </w:pPr>
    <w:rPr>
      <w:spacing w:val="5"/>
    </w:rPr>
  </w:style>
  <w:style w:type="paragraph" w:styleId="BodyTextIndent2">
    <w:name w:val="Body Text Indent 2"/>
    <w:qFormat/>
    <w:pPr>
      <w:widowControl w:val="false"/>
      <w:bidi w:val="0"/>
      <w:spacing w:before="0" w:after="240"/>
      <w:ind w:hanging="0" w:start="2160"/>
    </w:pPr>
    <w:rPr>
      <w:rFonts w:ascii="Liberation Serif" w:hAnsi="Liberation Serif" w:eastAsia="Liberation Sans" w:cs="NotoSans NF"/>
      <w:color w:val="auto"/>
      <w:spacing w:val="5"/>
      <w:kern w:val="2"/>
      <w:sz w:val="20"/>
      <w:szCs w:val="24"/>
      <w:lang w:val="en-CA" w:eastAsia="zh-CN" w:bidi="hi-IN"/>
    </w:rPr>
  </w:style>
  <w:style w:type="paragraph" w:styleId="VE123List123">
    <w:name w:val="VE 123 List,123"/>
    <w:qFormat/>
    <w:pPr>
      <w:widowControl w:val="false"/>
      <w:bidi w:val="0"/>
      <w:spacing w:before="0" w:after="240"/>
      <w:ind w:hanging="720" w:start="1440"/>
      <w:jc w:val="both"/>
    </w:pPr>
    <w:rPr>
      <w:rFonts w:ascii="Liberation Serif" w:hAnsi="Liberation Serif" w:eastAsia="Liberation Sans" w:cs="NotoSans NF"/>
      <w:color w:val="auto"/>
      <w:kern w:val="2"/>
      <w:sz w:val="24"/>
      <w:szCs w:val="24"/>
      <w:lang w:val="en-CA" w:eastAsia="zh-CN" w:bidi="hi-IN"/>
    </w:rPr>
  </w:style>
  <w:style w:type="paragraph" w:styleId="VENormalNor">
    <w:name w:val="VE Normal,Nor"/>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VEABCListABC">
    <w:name w:val="VE ABC List,ABC"/>
    <w:basedOn w:val="VENormalNor"/>
    <w:qFormat/>
    <w:pPr>
      <w:spacing w:before="0" w:after="240"/>
      <w:ind w:hanging="720" w:start="1440"/>
      <w:jc w:val="both"/>
    </w:pPr>
    <w:rPr/>
  </w:style>
  <w:style w:type="paragraph" w:styleId="VEBulletListBL">
    <w:name w:val="VE Bullet List,BL"/>
    <w:basedOn w:val="VENormalNor"/>
    <w:qFormat/>
    <w:pPr>
      <w:spacing w:before="0" w:after="240"/>
      <w:ind w:hanging="720" w:start="1440"/>
      <w:jc w:val="both"/>
    </w:pPr>
    <w:rPr/>
  </w:style>
  <w:style w:type="paragraph" w:styleId="VENumbered1N1">
    <w:name w:val="VE Numbered 1,N1"/>
    <w:basedOn w:val="VENormalNor"/>
    <w:qFormat/>
    <w:pPr>
      <w:spacing w:before="0" w:after="240"/>
      <w:ind w:firstLine="720"/>
      <w:jc w:val="both"/>
    </w:pPr>
    <w:rPr>
      <w:u w:val="single"/>
    </w:rPr>
  </w:style>
  <w:style w:type="paragraph" w:styleId="VEBodyTextFLIBTFL">
    <w:name w:val="VE Body Text FLI,BTFL"/>
    <w:basedOn w:val="VENormalNor"/>
    <w:qFormat/>
    <w:pPr>
      <w:spacing w:before="0" w:after="240"/>
      <w:ind w:firstLine="720"/>
      <w:jc w:val="both"/>
    </w:pPr>
    <w:rPr/>
  </w:style>
  <w:style w:type="paragraph" w:styleId="VENumbered2N2">
    <w:name w:val="VE Numbered 2,N2"/>
    <w:basedOn w:val="VENormalNor"/>
    <w:next w:val="VEBodyTextFLIBTFL"/>
    <w:qFormat/>
    <w:pPr>
      <w:spacing w:before="0" w:after="240"/>
      <w:ind w:firstLine="720"/>
      <w:jc w:val="both"/>
    </w:pPr>
    <w:rPr/>
  </w:style>
  <w:style w:type="paragraph" w:styleId="VENumbered3N3">
    <w:name w:val="VE Numbered 3,N3"/>
    <w:basedOn w:val="VENormalNor"/>
    <w:next w:val="VEBodyTextFLIBTFL"/>
    <w:qFormat/>
    <w:pPr>
      <w:tabs>
        <w:tab w:val="clear" w:pos="720"/>
        <w:tab w:val="left" w:pos="2160" w:leader="none"/>
      </w:tabs>
      <w:spacing w:before="0" w:after="240"/>
      <w:ind w:firstLine="1440"/>
      <w:jc w:val="both"/>
    </w:pPr>
    <w:rPr>
      <w:u w:val="single"/>
    </w:rPr>
  </w:style>
  <w:style w:type="paragraph" w:styleId="VENumbered4N4">
    <w:name w:val="VE Numbered 4,N4"/>
    <w:basedOn w:val="VENormalNor"/>
    <w:next w:val="VEBodyTextFLIBTFL"/>
    <w:qFormat/>
    <w:pPr>
      <w:tabs>
        <w:tab w:val="clear" w:pos="720"/>
        <w:tab w:val="left" w:pos="3240" w:leader="none"/>
      </w:tabs>
      <w:spacing w:before="0" w:after="240"/>
      <w:ind w:firstLine="2160"/>
      <w:jc w:val="both"/>
    </w:pPr>
    <w:rPr/>
  </w:style>
  <w:style w:type="paragraph" w:styleId="VENumbered5N5">
    <w:name w:val="VE Numbered 5,N5"/>
    <w:basedOn w:val="VENormalNor"/>
    <w:next w:val="VEBodyTextFLIBTFL"/>
    <w:qFormat/>
    <w:pPr>
      <w:spacing w:before="0" w:after="240"/>
      <w:ind w:firstLine="720" w:start="720"/>
      <w:jc w:val="both"/>
    </w:pPr>
    <w:rPr/>
  </w:style>
  <w:style w:type="paragraph" w:styleId="VENumbered6N6">
    <w:name w:val="VE Numbered 6,N6"/>
    <w:basedOn w:val="VENormalNor"/>
    <w:next w:val="VEBodyTextFLIBTFL"/>
    <w:qFormat/>
    <w:pPr>
      <w:tabs>
        <w:tab w:val="clear" w:pos="720"/>
        <w:tab w:val="left" w:pos="0" w:leader="none"/>
      </w:tabs>
      <w:spacing w:before="0" w:after="240"/>
      <w:ind w:firstLine="3600"/>
      <w:jc w:val="both"/>
    </w:pPr>
    <w:rPr/>
  </w:style>
  <w:style w:type="paragraph" w:styleId="VENumbered7N7">
    <w:name w:val="VE Numbered 7,N7"/>
    <w:basedOn w:val="VENormalNor"/>
    <w:next w:val="VEBodyTextFLIBTFL"/>
    <w:qFormat/>
    <w:pPr>
      <w:tabs>
        <w:tab w:val="clear" w:pos="720"/>
        <w:tab w:val="left" w:pos="0" w:leader="none"/>
      </w:tabs>
      <w:spacing w:before="0" w:after="240"/>
      <w:ind w:firstLine="4320"/>
      <w:jc w:val="both"/>
    </w:pPr>
    <w:rPr/>
  </w:style>
  <w:style w:type="paragraph" w:styleId="VENumbered8N8">
    <w:name w:val="VE Numbered 8,N8"/>
    <w:basedOn w:val="VENormalNor"/>
    <w:next w:val="VEBodyTextFLIBTFL"/>
    <w:qFormat/>
    <w:pPr>
      <w:tabs>
        <w:tab w:val="clear" w:pos="720"/>
        <w:tab w:val="left" w:pos="0" w:leader="none"/>
      </w:tabs>
      <w:spacing w:before="0" w:after="240"/>
      <w:ind w:firstLine="5040"/>
      <w:jc w:val="both"/>
    </w:pPr>
    <w:rPr/>
  </w:style>
  <w:style w:type="paragraph" w:styleId="VENumbered9N9">
    <w:name w:val="VE Numbered 9,N9"/>
    <w:basedOn w:val="VENormalNor"/>
    <w:next w:val="VEBodyTextFLIBTFL"/>
    <w:qFormat/>
    <w:pPr>
      <w:tabs>
        <w:tab w:val="clear" w:pos="720"/>
        <w:tab w:val="left" w:pos="0" w:leader="none"/>
      </w:tabs>
      <w:spacing w:before="0" w:after="240"/>
      <w:ind w:firstLine="5760"/>
      <w:jc w:val="both"/>
    </w:pPr>
    <w:rPr/>
  </w:style>
  <w:style w:type="paragraph" w:styleId="VETable123T123">
    <w:name w:val="VE Table 123,T123"/>
    <w:basedOn w:val="VENormalNor"/>
    <w:qFormat/>
    <w:pPr>
      <w:jc w:val="both"/>
    </w:pPr>
    <w:rPr/>
  </w:style>
  <w:style w:type="paragraph" w:styleId="VETableABCTABC">
    <w:name w:val="VE Table ABC,TABC"/>
    <w:basedOn w:val="VENormalNor"/>
    <w:qFormat/>
    <w:pPr>
      <w:jc w:val="both"/>
    </w:pPr>
    <w:rPr/>
  </w:style>
  <w:style w:type="paragraph" w:styleId="VESchedule2S2">
    <w:name w:val="VE Schedule 2,S2"/>
    <w:basedOn w:val="VENormalNor"/>
    <w:next w:val="VEBodyTextFLIBTFL"/>
    <w:qFormat/>
    <w:pPr>
      <w:spacing w:before="0" w:after="240"/>
      <w:jc w:val="both"/>
    </w:pPr>
    <w:rPr/>
  </w:style>
  <w:style w:type="paragraph" w:styleId="VESchedule3S3">
    <w:name w:val="VE Schedule 3,S3"/>
    <w:basedOn w:val="VENormalNor"/>
    <w:next w:val="VEBodyTextFLIBTFL"/>
    <w:qFormat/>
    <w:pPr>
      <w:spacing w:before="0" w:after="240"/>
      <w:jc w:val="both"/>
    </w:pPr>
    <w:rPr/>
  </w:style>
  <w:style w:type="paragraph" w:styleId="VESchedule4S4">
    <w:name w:val="VE Schedule 4,S4"/>
    <w:basedOn w:val="VENormalNor"/>
    <w:next w:val="VEBodyTextFLIBTFL"/>
    <w:qFormat/>
    <w:pPr>
      <w:spacing w:before="0" w:after="240"/>
      <w:jc w:val="both"/>
    </w:pPr>
    <w:rPr/>
  </w:style>
  <w:style w:type="paragraph" w:styleId="VETitleBoldCenterUnderlineTBCU">
    <w:name w:val="VE Title Bold Center Underline,TBCU"/>
    <w:basedOn w:val="VENormalNor"/>
    <w:qFormat/>
    <w:pPr>
      <w:keepNext w:val="true"/>
      <w:spacing w:before="0" w:after="240"/>
      <w:jc w:val="center"/>
    </w:pPr>
    <w:rPr>
      <w:b/>
      <w:u w:val="single"/>
    </w:rPr>
  </w:style>
  <w:style w:type="paragraph" w:styleId="VESubTitleST">
    <w:name w:val="VE Sub Title,ST"/>
    <w:basedOn w:val="VENormalNor"/>
    <w:qFormat/>
    <w:pPr>
      <w:keepNext w:val="true"/>
      <w:spacing w:before="0" w:after="240"/>
      <w:jc w:val="center"/>
    </w:pPr>
    <w:rPr>
      <w:b/>
    </w:rPr>
  </w:style>
  <w:style w:type="paragraph" w:styleId="VEBodyTextBT">
    <w:name w:val="VE Body Text,BT"/>
    <w:basedOn w:val="VENormalNor"/>
    <w:qFormat/>
    <w:pPr>
      <w:spacing w:before="0" w:after="240"/>
      <w:jc w:val="both"/>
    </w:pPr>
    <w:rPr/>
  </w:style>
  <w:style w:type="paragraph" w:styleId="VEBodyText1BT1">
    <w:name w:val="VE Body Text 1,BT1"/>
    <w:basedOn w:val="VENormalNor"/>
    <w:qFormat/>
    <w:pPr>
      <w:spacing w:before="0" w:after="240"/>
      <w:jc w:val="both"/>
    </w:pPr>
    <w:rPr/>
  </w:style>
  <w:style w:type="paragraph" w:styleId="VEBodyText3BT3">
    <w:name w:val="VE Body Text 3,BT3"/>
    <w:basedOn w:val="VENormalNor"/>
    <w:qFormat/>
    <w:pPr>
      <w:spacing w:before="0" w:after="240"/>
      <w:jc w:val="both"/>
    </w:pPr>
    <w:rPr/>
  </w:style>
  <w:style w:type="paragraph" w:styleId="VESigBlockRightSBR">
    <w:name w:val="VE Sig Block Right,SBR"/>
    <w:basedOn w:val="VENormalNor"/>
    <w:qFormat/>
    <w:pPr>
      <w:tabs>
        <w:tab w:val="clear" w:pos="720"/>
        <w:tab w:val="left" w:pos="4320" w:leader="none"/>
        <w:tab w:val="left" w:pos="5400" w:leader="none"/>
        <w:tab w:val="right" w:pos="9360" w:leader="underscore"/>
      </w:tabs>
      <w:jc w:val="both"/>
    </w:pPr>
    <w:rPr/>
  </w:style>
  <w:style w:type="paragraph" w:styleId="VECenteredTextCT">
    <w:name w:val="VE Centered Text,CT"/>
    <w:basedOn w:val="VENormalNor"/>
    <w:next w:val="VEBodyTextBT"/>
    <w:qFormat/>
    <w:pPr>
      <w:spacing w:before="0" w:after="240"/>
      <w:jc w:val="center"/>
    </w:pPr>
    <w:rPr/>
  </w:style>
  <w:style w:type="paragraph" w:styleId="VERightAlignRA">
    <w:name w:val="VE Right Align,RA"/>
    <w:basedOn w:val="VENormalNor"/>
    <w:next w:val="VEBodyTextBT"/>
    <w:qFormat/>
    <w:pPr>
      <w:tabs>
        <w:tab w:val="clear" w:pos="720"/>
        <w:tab w:val="right" w:pos="9360" w:leader="none"/>
      </w:tabs>
      <w:jc w:val="end"/>
    </w:pPr>
    <w:rPr>
      <w:b/>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9065</Words>
  <CharactersWithSpaces>51676</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2001-03-12T21:05:00Z</dcterms:created>
  <dc:creator>Tracey L. Hall</dc:creator>
  <dc:description>999999/998100</dc:description>
  <cp:keywords>BOS-BUS:430544.1</cp:keywords>
  <dc:language>en-CA</dc:language>
  <cp:lastModifiedBy/>
  <cp:lastPrinted>2001-02-09T15:29:00Z</cp:lastPrinted>
  <dcterms:modified xsi:type="dcterms:W3CDTF">2001-03-14T09:04:00Z</dcterms:modified>
  <cp:revision>5</cp:revision>
  <dc:subject>Printed by: Tracey L. Hall</dc:subject>
  <dc:title>Tudor/MIMS: Reg Rts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John A. Rogers</vt:lpwstr>
  </property>
</Properties>
</file>