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C:\TEMP\726801!.DOC</w:t>
      </w:r>
    </w:p>
    <w:p>
      <w:pPr>
        <w:pStyle w:val="Normal"/>
        <w:bidi w:val="0"/>
        <w:jc w:val="start"/>
        <w:rPr/>
      </w:pPr>
      <w:r>
        <w:rPr/>
        <w:t>and revised document: F:\NY01\DOCS\JAR4\NONE\726802!.DOC</w:t>
      </w:r>
    </w:p>
    <w:p>
      <w:pPr>
        <w:pStyle w:val="Normal"/>
        <w:bidi w:val="0"/>
        <w:jc w:val="start"/>
        <w:rPr/>
      </w:pPr>
      <w:r>
        <w:rPr/>
      </w:r>
    </w:p>
    <w:p>
      <w:pPr>
        <w:pStyle w:val="Normal"/>
        <w:bidi w:val="0"/>
        <w:jc w:val="start"/>
        <w:rPr/>
      </w:pPr>
      <w:r>
        <w:rPr/>
        <w:t>CompareRite found      83 change(s) in the text</w:t>
      </w:r>
    </w:p>
    <w:p>
      <w:pPr>
        <w:pStyle w:val="Normal"/>
        <w:bidi w:val="0"/>
        <w:jc w:val="start"/>
        <w:rPr/>
      </w:pPr>
      <w:r>
        <w:rPr/>
        <w:t>CompareRite found        7 change(s) in the notes</w:t>
      </w:r>
    </w:p>
    <w:p>
      <w:pPr>
        <w:pStyle w:val="Normal"/>
        <w:bidi w:val="0"/>
        <w:jc w:val="start"/>
        <w:rPr/>
      </w:pPr>
      <w:r>
        <w:rPr/>
      </w:r>
    </w:p>
    <w:p>
      <w:pPr>
        <w:pStyle w:val="Normal"/>
        <w:bidi w:val="0"/>
        <w:jc w:val="start"/>
        <w:rPr/>
      </w:pPr>
      <w:r>
        <w:rPr/>
        <w:t xml:space="preserve">Deletions appear as Overstrike text </w:t>
      </w:r>
    </w:p>
    <w:p>
      <w:pPr>
        <w:pStyle w:val="Normal"/>
        <w:bidi w:val="0"/>
        <w:jc w:val="start"/>
        <w:rPr/>
      </w:pPr>
      <w:r>
        <w:rPr/>
        <w:t xml:space="preserve">Additions appear as Bold+Dbl Underline text </w:t>
      </w:r>
      <w:r>
        <w:br w:type="page"/>
      </w:r>
    </w:p>
    <w:p>
      <w:pPr>
        <w:pStyle w:val="Heading1"/>
        <w:bidi w:val="0"/>
        <w:jc w:val="end"/>
        <w:rPr>
          <w:rFonts w:ascii="Times New Roman" w:hAnsi="Times New Roman"/>
          <w:b w:val="false"/>
        </w:rPr>
      </w:pPr>
      <w:r>
        <w:rPr>
          <w:rFonts w:ascii="Times New Roman" w:hAnsi="Times New Roman"/>
          <w:b w:val="false"/>
          <w:strike/>
        </w:rPr>
        <w:t>sM&amp;|M&amp;MmmF DRAFT</w:t>
      </w:r>
      <w:r>
        <w:rPr>
          <w:rFonts w:ascii="Times New Roman" w:hAnsi="Times New Roman"/>
          <w:b w:val="false"/>
        </w:rPr>
        <w:t xml:space="preserve"> </w:t>
      </w:r>
      <w:r>
        <w:rPr>
          <w:rFonts w:ascii="Times New Roman" w:hAnsi="Times New Roman"/>
          <w:u w:val="double"/>
        </w:rPr>
        <w:t>M&amp;F COMMENTS</w:t>
      </w:r>
    </w:p>
    <w:p>
      <w:pPr>
        <w:pStyle w:val="Normal"/>
        <w:bidi w:val="0"/>
        <w:jc w:val="end"/>
        <w:rPr>
          <w:rFonts w:ascii="Times New Roman" w:hAnsi="Times New Roman"/>
        </w:rPr>
      </w:pPr>
      <w:r>
        <w:rPr>
          <w:rFonts w:ascii="Times New Roman" w:hAnsi="Times New Roman"/>
          <w:strike/>
        </w:rPr>
        <w:t>1/23/01</w:t>
      </w:r>
      <w:r>
        <w:rPr>
          <w:rFonts w:ascii="Times New Roman" w:hAnsi="Times New Roman"/>
        </w:rPr>
        <w:t xml:space="preserve"> </w:t>
      </w:r>
      <w:r>
        <w:rPr>
          <w:rFonts w:ascii="Times New Roman" w:hAnsi="Times New Roman"/>
          <w:b/>
          <w:u w:val="double"/>
        </w:rPr>
        <w:t>3/5/01</w:t>
      </w:r>
    </w:p>
    <w:p>
      <w:pPr>
        <w:pStyle w:val="Normal"/>
        <w:bidi w:val="0"/>
        <w:jc w:val="end"/>
        <w:rPr>
          <w:rFonts w:ascii="Times New Roman" w:hAnsi="Times New Roman"/>
          <w:b/>
        </w:rPr>
      </w:pPr>
      <w:r>
        <w:rPr>
          <w:rFonts w:ascii="Times New Roman" w:hAnsi="Times New Roman"/>
          <w:b/>
        </w:rPr>
      </w:r>
    </w:p>
    <w:p>
      <w:pPr>
        <w:pStyle w:val="Normal"/>
        <w:tabs>
          <w:tab w:val="clear" w:pos="720"/>
          <w:tab w:val="left" w:pos="1440" w:leader="none"/>
        </w:tabs>
        <w:bidi w:val="0"/>
        <w:jc w:val="both"/>
        <w:rPr>
          <w:rFonts w:ascii="Times New Roman" w:hAnsi="Times New Roman"/>
        </w:rPr>
      </w:pPr>
      <w:r>
        <w:rPr>
          <w:rFonts w:ascii="Times New Roman" w:hAnsi="Times New Roman"/>
        </w:rPr>
        <w:t>THIS WARRANT AND THE SECURITIES REPRESENTED BY THIS WARRANT HAVE BEEN ACQUIRED FOR INVESTMENT PURPOSES ONLY AND HAVE NOT BEEN REGISTERED UNDER THE SECURITIES ACT OF 1933, AS AMENDED (THE “</w:t>
      </w:r>
      <w:r>
        <w:rPr>
          <w:rFonts w:ascii="Times New Roman" w:hAnsi="Times New Roman"/>
          <w:u w:val="single"/>
        </w:rPr>
        <w:t>SECURITIES ACT</w:t>
      </w:r>
      <w:r>
        <w:rPr>
          <w:rFonts w:ascii="Times New Roman" w:hAnsi="Times New Roman"/>
        </w:rPr>
        <w:t xml:space="preserve">”), OR UNDER ANY APPLICABLE STATE SECURITIES LAWS.    THIS WARRANT MAY NOT BE SOLD OR OTHERWISE TRANSFERRED OR PLEDGED, UNTIL (I) A REGISTRATION STATEMENT HAS BEEN DECLARED EFFECTIVE UNDER THE SECURITIES ACT </w:t>
      </w:r>
      <w:r>
        <w:rPr>
          <w:rFonts w:ascii="Times New Roman" w:hAnsi="Times New Roman"/>
          <w:strike/>
        </w:rPr>
        <w:t>OR</w:t>
      </w:r>
      <w:r>
        <w:rPr>
          <w:rFonts w:ascii="Times New Roman" w:hAnsi="Times New Roman"/>
        </w:rPr>
        <w:t xml:space="preserve"> </w:t>
      </w:r>
      <w:r>
        <w:rPr>
          <w:rFonts w:ascii="Times New Roman" w:hAnsi="Times New Roman"/>
          <w:b/>
          <w:u w:val="double"/>
        </w:rPr>
        <w:t>AND</w:t>
      </w:r>
      <w:r>
        <w:rPr>
          <w:rFonts w:ascii="Times New Roman" w:hAnsi="Times New Roman"/>
        </w:rPr>
        <w:t xml:space="preserve"> SUCH APPLICABLE STATE SECURITIES LAWS OR (II) THE COMPANY RECEIVES AN OPINION OF COUNSEL THAT SUCH SECURITIES MAY BE TRANSFERRED WITHOUT REGISTRATION.</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rPr>
        <w:t>ANY SALE, ASSIGNMENT, TRANSFER OR OTHER DISPOSITION OF THE SECURITIES REPRESENTED BY THIS CERTIFICATE IS RESTRICTED BY, AND SUBJECT TO, THE TERMS AND PROVISIONS OF A CERTAIN STOCKHOLDERS’ AGREEMENT DATED AS OF [</w:t>
      </w:r>
      <w:r>
        <w:rPr>
          <w:rFonts w:ascii="Times New Roman" w:hAnsi="Times New Roman"/>
          <w:u w:val="single"/>
        </w:rPr>
        <w:tab/>
        <w:tab/>
      </w:r>
      <w:r>
        <w:rPr>
          <w:rFonts w:ascii="Times New Roman" w:hAnsi="Times New Roman"/>
        </w:rPr>
        <w:t>].    A COPY OF SAID AGREEMENT IS ON FILE WITH THE SECRETARY OF THE COMPANY.</w:t>
      </w:r>
    </w:p>
    <w:p>
      <w:pPr>
        <w:pStyle w:val="Normal"/>
        <w:tabs>
          <w:tab w:val="clear" w:pos="720"/>
          <w:tab w:val="left" w:pos="1440" w:leader="none"/>
        </w:tabs>
        <w:bidi w:val="0"/>
        <w:jc w:val="start"/>
        <w:rPr>
          <w:rFonts w:ascii="Times New Roman" w:hAnsi="Times New Roman"/>
          <w:b/>
        </w:rPr>
      </w:pPr>
      <w:r>
        <w:rPr>
          <w:rFonts w:ascii="Times New Roman" w:hAnsi="Times New Roman"/>
          <w:b/>
        </w:rPr>
      </w:r>
    </w:p>
    <w:p>
      <w:pPr>
        <w:pStyle w:val="Normal"/>
        <w:tabs>
          <w:tab w:val="clear" w:pos="720"/>
          <w:tab w:val="left" w:pos="1440" w:leader="none"/>
        </w:tabs>
        <w:bidi w:val="0"/>
        <w:jc w:val="start"/>
        <w:rPr>
          <w:rFonts w:ascii="Times New Roman" w:hAnsi="Times New Roman"/>
          <w:b/>
        </w:rPr>
      </w:pPr>
      <w:r>
        <w:rPr>
          <w:rFonts w:ascii="Times New Roman" w:hAnsi="Times New Roman"/>
          <w:b/>
        </w:rPr>
      </w:r>
    </w:p>
    <w:p>
      <w:pPr>
        <w:pStyle w:val="Normal"/>
        <w:tabs>
          <w:tab w:val="clear" w:pos="720"/>
          <w:tab w:val="left" w:pos="1440" w:leader="none"/>
        </w:tabs>
        <w:bidi w:val="0"/>
        <w:jc w:val="center"/>
        <w:rPr>
          <w:rFonts w:ascii="Times New Roman" w:hAnsi="Times New Roman"/>
          <w:b/>
        </w:rPr>
      </w:pPr>
      <w:r>
        <w:rPr>
          <w:rFonts w:ascii="Times New Roman" w:hAnsi="Times New Roman"/>
          <w:b/>
        </w:rPr>
        <w:t>KIODEX, INC.</w:t>
      </w:r>
    </w:p>
    <w:p>
      <w:pPr>
        <w:pStyle w:val="Normal"/>
        <w:tabs>
          <w:tab w:val="clear" w:pos="720"/>
          <w:tab w:val="left" w:pos="1440" w:leader="none"/>
        </w:tabs>
        <w:bidi w:val="0"/>
        <w:jc w:val="center"/>
        <w:rPr>
          <w:rFonts w:ascii="Times New Roman" w:hAnsi="Times New Roman"/>
          <w:b/>
        </w:rPr>
      </w:pPr>
      <w:r>
        <w:rPr>
          <w:rFonts w:ascii="Times New Roman" w:hAnsi="Times New Roman"/>
          <w:b/>
        </w:rPr>
      </w:r>
    </w:p>
    <w:p>
      <w:pPr>
        <w:pStyle w:val="Normal"/>
        <w:tabs>
          <w:tab w:val="clear" w:pos="720"/>
          <w:tab w:val="left" w:pos="1440" w:leader="none"/>
        </w:tabs>
        <w:bidi w:val="0"/>
        <w:jc w:val="center"/>
        <w:rPr>
          <w:rFonts w:ascii="Times New Roman" w:hAnsi="Times New Roman"/>
          <w:b/>
        </w:rPr>
      </w:pPr>
      <w:r>
        <w:rPr>
          <w:rFonts w:ascii="Times New Roman" w:hAnsi="Times New Roman"/>
          <w:b/>
        </w:rPr>
        <w:t>WARRANT TO ACQUIRE COMMON SHARES</w:t>
      </w:r>
    </w:p>
    <w:p>
      <w:pPr>
        <w:pStyle w:val="Normal"/>
        <w:tabs>
          <w:tab w:val="clear" w:pos="720"/>
          <w:tab w:val="left" w:pos="1440" w:leader="none"/>
        </w:tabs>
        <w:bidi w:val="0"/>
        <w:jc w:val="center"/>
        <w:rPr>
          <w:rFonts w:ascii="Times New Roman" w:hAnsi="Times New Roman"/>
          <w:b/>
        </w:rPr>
      </w:pPr>
      <w:r>
        <w:rPr>
          <w:rFonts w:ascii="Times New Roman" w:hAnsi="Times New Roman"/>
          <w:b/>
        </w:rPr>
      </w:r>
    </w:p>
    <w:p>
      <w:pPr>
        <w:pStyle w:val="Header"/>
        <w:tabs>
          <w:tab w:val="left" w:pos="1440" w:leader="none"/>
          <w:tab w:val="center" w:pos="4320" w:leader="none"/>
          <w:tab w:val="right" w:pos="8640" w:leader="none"/>
          <w:tab w:val="right" w:pos="9360" w:leader="none"/>
        </w:tabs>
        <w:bidi w:val="0"/>
        <w:jc w:val="start"/>
        <w:rPr>
          <w:rFonts w:ascii="Times New Roman" w:hAnsi="Times New Roman"/>
        </w:rPr>
      </w:pPr>
      <w:r>
        <w:rPr>
          <w:rFonts w:ascii="Times New Roman" w:hAnsi="Times New Roman"/>
        </w:rPr>
        <w:t>No. W-_________</w:t>
        <w:tab/>
        <w:t>Date:                            , 2001</w:t>
      </w:r>
    </w:p>
    <w:p>
      <w:pPr>
        <w:pStyle w:val="Normal"/>
        <w:tabs>
          <w:tab w:val="clear" w:pos="720"/>
          <w:tab w:val="left" w:pos="1440" w:leader="none"/>
        </w:tabs>
        <w:bidi w:val="0"/>
        <w:jc w:val="end"/>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b/>
        </w:rPr>
      </w:pPr>
      <w:r>
        <w:rPr>
          <w:rFonts w:ascii="Times New Roman" w:hAnsi="Times New Roman"/>
          <w:b/>
        </w:rPr>
      </w:r>
    </w:p>
    <w:p>
      <w:pPr>
        <w:pStyle w:val="Normal"/>
        <w:tabs>
          <w:tab w:val="clear" w:pos="720"/>
          <w:tab w:val="left" w:pos="1440" w:leader="none"/>
        </w:tabs>
        <w:bidi w:val="0"/>
        <w:jc w:val="both"/>
        <w:rPr>
          <w:rFonts w:ascii="Times New Roman" w:hAnsi="Times New Roman"/>
        </w:rPr>
      </w:pPr>
      <w:r>
        <w:rPr>
          <w:rFonts w:ascii="Times New Roman" w:hAnsi="Times New Roman"/>
          <w:b/>
        </w:rPr>
        <w:tab/>
        <w:t>THIS CERTIFIES</w:t>
      </w:r>
      <w:r>
        <w:rPr>
          <w:rFonts w:ascii="Times New Roman" w:hAnsi="Times New Roman"/>
        </w:rPr>
        <w:t xml:space="preserve"> that, for value received, Enron Net Works</w:t>
      </w:r>
      <w:r>
        <w:rPr>
          <w:rFonts w:ascii="Times New Roman" w:hAnsi="Times New Roman"/>
          <w:strike/>
        </w:rPr>
        <w:t>,</w:t>
      </w:r>
      <w:r>
        <w:rPr>
          <w:rFonts w:ascii="Times New Roman" w:hAnsi="Times New Roman"/>
        </w:rPr>
        <w:t xml:space="preserve"> </w:t>
      </w:r>
      <w:r>
        <w:rPr>
          <w:rFonts w:ascii="Times New Roman" w:hAnsi="Times New Roman"/>
          <w:b/>
          <w:u w:val="double"/>
        </w:rPr>
        <w:t>[Investments]</w:t>
      </w:r>
      <w:r>
        <w:rPr>
          <w:rFonts w:ascii="Times New Roman" w:hAnsi="Times New Roman"/>
        </w:rPr>
        <w:t xml:space="preserve"> LLC</w:t>
      </w:r>
      <w:r>
        <w:rPr>
          <w:rFonts w:ascii="Times New Roman" w:hAnsi="Times New Roman"/>
          <w:strike/>
        </w:rPr>
        <w:t>.</w:t>
      </w:r>
      <w:r>
        <w:rPr>
          <w:rFonts w:ascii="Times New Roman" w:hAnsi="Times New Roman"/>
        </w:rPr>
        <w:t xml:space="preserve"> (“</w:t>
      </w:r>
      <w:r>
        <w:rPr>
          <w:rFonts w:ascii="Times New Roman" w:hAnsi="Times New Roman"/>
          <w:u w:val="single"/>
        </w:rPr>
        <w:t>Enron</w:t>
      </w:r>
      <w:r>
        <w:rPr>
          <w:rFonts w:ascii="Times New Roman" w:hAnsi="Times New Roman"/>
        </w:rPr>
        <w:t>”) or its registered and permitted assigns (Enron or such assigns, as the case may be, being hereinafter referred to as the “</w:t>
      </w:r>
      <w:r>
        <w:rPr>
          <w:rFonts w:ascii="Times New Roman" w:hAnsi="Times New Roman"/>
          <w:u w:val="single"/>
        </w:rPr>
        <w:t>Holder</w:t>
      </w:r>
      <w:r>
        <w:rPr>
          <w:rFonts w:ascii="Times New Roman" w:hAnsi="Times New Roman"/>
        </w:rPr>
        <w:t xml:space="preserve">”), shall be entitled to subscribe for and purchase from </w:t>
      </w:r>
      <w:r>
        <w:rPr>
          <w:rFonts w:ascii="Times New Roman" w:hAnsi="Times New Roman"/>
          <w:b/>
        </w:rPr>
        <w:t>Kiodex, Inc.</w:t>
      </w:r>
      <w:r>
        <w:rPr>
          <w:rFonts w:ascii="Times New Roman" w:hAnsi="Times New Roman"/>
        </w:rPr>
        <w:t>, a Delaware corporation (the “</w:t>
      </w:r>
      <w:r>
        <w:rPr>
          <w:rFonts w:ascii="Times New Roman" w:hAnsi="Times New Roman"/>
          <w:u w:val="single"/>
        </w:rPr>
        <w:t>Company</w:t>
      </w:r>
      <w:r>
        <w:rPr>
          <w:rFonts w:ascii="Times New Roman" w:hAnsi="Times New Roman"/>
        </w:rPr>
        <w:t xml:space="preserve">”), up to </w:t>
      </w:r>
      <w:bookmarkStart w:id="0" w:name="ReturnHere"/>
      <w:r>
        <w:rPr>
          <w:rFonts w:ascii="Times New Roman" w:hAnsi="Times New Roman"/>
        </w:rPr>
        <w:t>2,279,613 fully paid, nonassessable shares (the “</w:t>
      </w:r>
      <w:r>
        <w:rPr>
          <w:rFonts w:ascii="Times New Roman" w:hAnsi="Times New Roman"/>
          <w:u w:val="single"/>
        </w:rPr>
        <w:t>Warrant Shares</w:t>
      </w:r>
      <w:r>
        <w:rPr>
          <w:rFonts w:ascii="Times New Roman" w:hAnsi="Times New Roman"/>
        </w:rPr>
        <w:t>”) of the Common Stock, $0.001 par value per share, of the Company (the “</w:t>
      </w:r>
      <w:r>
        <w:rPr>
          <w:rFonts w:ascii="Times New Roman" w:hAnsi="Times New Roman"/>
          <w:u w:val="single"/>
        </w:rPr>
        <w:t>Common Stock</w:t>
      </w:r>
      <w:r>
        <w:rPr>
          <w:rFonts w:ascii="Times New Roman" w:hAnsi="Times New Roman"/>
        </w:rPr>
        <w:t>”)</w:t>
      </w:r>
      <w:bookmarkEnd w:id="0"/>
      <w:r>
        <w:rPr>
          <w:rFonts w:ascii="Times New Roman" w:hAnsi="Times New Roman"/>
        </w:rPr>
        <w:t xml:space="preserve">, at the Exercise Price (as defined in Section 2 hereof), </w:t>
      </w:r>
      <w:r>
        <w:rPr>
          <w:rFonts w:ascii="Times New Roman" w:hAnsi="Times New Roman"/>
          <w:strike/>
        </w:rPr>
        <w:t>from the Effective Date</w:t>
      </w:r>
      <w:r>
        <w:rPr>
          <w:rFonts w:ascii="Times New Roman" w:hAnsi="Times New Roman"/>
        </w:rPr>
        <w:t xml:space="preserve"> until the Expiration Date (as such </w:t>
      </w:r>
      <w:r>
        <w:rPr>
          <w:rFonts w:ascii="Times New Roman" w:hAnsi="Times New Roman"/>
          <w:strike/>
        </w:rPr>
        <w:t>terms are</w:t>
      </w:r>
      <w:r>
        <w:rPr>
          <w:rFonts w:ascii="Times New Roman" w:hAnsi="Times New Roman"/>
        </w:rPr>
        <w:t xml:space="preserve"> </w:t>
      </w:r>
      <w:r>
        <w:rPr>
          <w:rFonts w:ascii="Times New Roman" w:hAnsi="Times New Roman"/>
          <w:b/>
          <w:u w:val="double"/>
        </w:rPr>
        <w:t>term is</w:t>
      </w:r>
      <w:r>
        <w:rPr>
          <w:rFonts w:ascii="Times New Roman" w:hAnsi="Times New Roman"/>
        </w:rPr>
        <w:t xml:space="preserve"> defined in Section 1 hereof).</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rPr>
        <w:tab/>
        <w:t xml:space="preserve">This Warrant is being issued pursuant to </w:t>
      </w:r>
      <w:r>
        <w:rPr>
          <w:rFonts w:ascii="Times New Roman" w:hAnsi="Times New Roman"/>
          <w:strike/>
        </w:rPr>
        <w:t>Section [4.6]</w:t>
      </w:r>
      <w:r>
        <w:rPr>
          <w:rFonts w:ascii="Times New Roman" w:hAnsi="Times New Roman"/>
        </w:rPr>
        <w:t xml:space="preserve"> </w:t>
      </w:r>
      <w:r>
        <w:rPr>
          <w:rFonts w:ascii="Times New Roman" w:hAnsi="Times New Roman"/>
          <w:b/>
          <w:u w:val="double"/>
        </w:rPr>
        <w:t>Article 7</w:t>
      </w:r>
      <w:r>
        <w:rPr>
          <w:rFonts w:ascii="Times New Roman" w:hAnsi="Times New Roman"/>
        </w:rPr>
        <w:t xml:space="preserve"> of the </w:t>
      </w:r>
      <w:r>
        <w:rPr>
          <w:rFonts w:ascii="Times New Roman" w:hAnsi="Times New Roman"/>
          <w:strike/>
        </w:rPr>
        <w:t>Strategic Alliance</w:t>
      </w:r>
      <w:r>
        <w:rPr>
          <w:rFonts w:ascii="Times New Roman" w:hAnsi="Times New Roman"/>
        </w:rPr>
        <w:t xml:space="preserve"> </w:t>
      </w:r>
      <w:r>
        <w:rPr>
          <w:rFonts w:ascii="Times New Roman" w:hAnsi="Times New Roman"/>
          <w:b/>
          <w:u w:val="double"/>
        </w:rPr>
        <w:t>Co-Marketing</w:t>
      </w:r>
      <w:r>
        <w:rPr>
          <w:rFonts w:ascii="Times New Roman" w:hAnsi="Times New Roman"/>
        </w:rPr>
        <w:t xml:space="preserve"> Agreement dated as of</w:t>
      </w:r>
      <w:r>
        <w:rPr>
          <w:rFonts w:ascii="Times New Roman" w:hAnsi="Times New Roman"/>
          <w:strike/>
        </w:rPr>
        <w:t>, 2001</w:t>
      </w:r>
      <w:r>
        <w:rPr>
          <w:rFonts w:ascii="Times New Roman" w:hAnsi="Times New Roman"/>
        </w:rPr>
        <w:t xml:space="preserve"> </w:t>
      </w:r>
      <w:r>
        <w:rPr>
          <w:rFonts w:ascii="Times New Roman" w:hAnsi="Times New Roman"/>
          <w:b/>
          <w:u w:val="double"/>
        </w:rPr>
        <w:t>even date herewith</w:t>
      </w:r>
      <w:r>
        <w:rPr>
          <w:rFonts w:ascii="Times New Roman" w:hAnsi="Times New Roman"/>
        </w:rPr>
        <w:t xml:space="preserve">, as amended from time to time (the </w:t>
      </w:r>
      <w:r>
        <w:rPr>
          <w:rFonts w:ascii="Times New Roman" w:hAnsi="Times New Roman"/>
          <w:strike/>
        </w:rPr>
        <w:t>“Strategic Alliance</w:t>
      </w:r>
      <w:r>
        <w:rPr>
          <w:rFonts w:ascii="Times New Roman" w:hAnsi="Times New Roman"/>
          <w:b/>
          <w:u w:val="double"/>
        </w:rPr>
        <w:t>“Co-Marketing</w:t>
      </w:r>
      <w:r>
        <w:rPr>
          <w:rFonts w:ascii="Times New Roman" w:hAnsi="Times New Roman"/>
          <w:u w:val="single"/>
        </w:rPr>
        <w:t xml:space="preserve"> Agreement</w:t>
      </w:r>
      <w:r>
        <w:rPr>
          <w:rFonts w:ascii="Times New Roman" w:hAnsi="Times New Roman"/>
        </w:rPr>
        <w:t xml:space="preserve">”), between the Company and Enron.    Capitalized terms used herein but not otherwise defined shall have the meanings ascribed to them in the </w:t>
      </w:r>
      <w:r>
        <w:rPr>
          <w:rFonts w:ascii="Times New Roman" w:hAnsi="Times New Roman"/>
          <w:strike/>
        </w:rPr>
        <w:t>Strategic Alliance</w:t>
      </w:r>
      <w:r>
        <w:rPr>
          <w:rFonts w:ascii="Times New Roman" w:hAnsi="Times New Roman"/>
        </w:rPr>
        <w:t xml:space="preserve"> </w:t>
      </w:r>
      <w:r>
        <w:rPr>
          <w:rFonts w:ascii="Times New Roman" w:hAnsi="Times New Roman"/>
          <w:b/>
          <w:u w:val="double"/>
        </w:rPr>
        <w:t>Co-Marketing</w:t>
      </w:r>
      <w:r>
        <w:rPr>
          <w:rFonts w:ascii="Times New Roman" w:hAnsi="Times New Roman"/>
        </w:rPr>
        <w:t xml:space="preserve"> Agreement.</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b/>
        </w:rPr>
        <w:tab/>
        <w:t xml:space="preserve">SECTION </w:t>
      </w:r>
      <w:r>
        <w:rPr>
          <w:rFonts w:ascii="Times New Roman" w:hAnsi="Times New Roman"/>
          <w:b/>
        </w:rPr>
        <w:fldChar w:fldCharType="begin"/>
      </w:r>
      <w:r>
        <w:rPr>
          <w:b/>
          <w:rFonts w:ascii="Times New Roman" w:hAnsi="Times New Roman"/>
        </w:rPr>
        <w:instrText xml:space="preserve"> SEQ  \* ARABIC </w:instrText>
      </w:r>
      <w:r>
        <w:rPr>
          <w:b/>
          <w:rFonts w:ascii="Times New Roman" w:hAnsi="Times New Roman"/>
        </w:rPr>
        <w:fldChar w:fldCharType="separate"/>
      </w:r>
      <w:r>
        <w:rPr>
          <w:b/>
          <w:rFonts w:ascii="Times New Roman" w:hAnsi="Times New Roman"/>
        </w:rPr>
        <w:t>1</w:t>
      </w:r>
      <w:r>
        <w:rPr>
          <w:b/>
          <w:rFonts w:ascii="Times New Roman" w:hAnsi="Times New Roman"/>
        </w:rPr>
        <w:fldChar w:fldCharType="end"/>
      </w:r>
      <w:r>
        <w:rPr>
          <w:rFonts w:ascii="Times New Roman" w:hAnsi="Times New Roman"/>
        </w:rPr>
        <w:t>.</w:t>
        <w:tab/>
        <w:tab/>
      </w:r>
      <w:r>
        <w:rPr>
          <w:rFonts w:ascii="Times New Roman" w:hAnsi="Times New Roman"/>
          <w:b/>
          <w:u w:val="single"/>
        </w:rPr>
        <w:t>Exercise Period.</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BodyText"/>
        <w:bidi w:val="0"/>
        <w:rPr>
          <w:rFonts w:ascii="Times New Roman" w:hAnsi="Times New Roman"/>
        </w:rPr>
      </w:pPr>
      <w:r>
        <w:rPr>
          <w:rFonts w:ascii="Times New Roman" w:hAnsi="Times New Roman"/>
        </w:rPr>
        <w:tab/>
        <w:t>(a)</w:t>
        <w:tab/>
        <w:t xml:space="preserve">The Holder of this Warrant will be entitled to exercise this Warrant (and purchase any Warrant Shares) for the number of shares </w:t>
      </w:r>
      <w:r>
        <w:rPr>
          <w:rFonts w:ascii="Times New Roman" w:hAnsi="Times New Roman"/>
          <w:strike/>
        </w:rPr>
        <w:t>as</w:t>
      </w:r>
      <w:r>
        <w:rPr>
          <w:rFonts w:ascii="Times New Roman" w:hAnsi="Times New Roman"/>
        </w:rPr>
        <w:t xml:space="preserve"> </w:t>
      </w:r>
      <w:r>
        <w:rPr>
          <w:rFonts w:ascii="Times New Roman" w:hAnsi="Times New Roman"/>
          <w:b/>
          <w:u w:val="double"/>
        </w:rPr>
        <w:t>of Common Stock</w:t>
      </w:r>
      <w:r>
        <w:rPr>
          <w:rFonts w:ascii="Times New Roman" w:hAnsi="Times New Roman"/>
        </w:rPr>
        <w:t xml:space="preserve"> set forth </w:t>
      </w:r>
      <w:r>
        <w:rPr>
          <w:rFonts w:ascii="Times New Roman" w:hAnsi="Times New Roman"/>
          <w:b/>
          <w:u w:val="double"/>
        </w:rPr>
        <w:t>in the vesting schedule</w:t>
      </w:r>
      <w:r>
        <w:rPr>
          <w:rFonts w:ascii="Times New Roman" w:hAnsi="Times New Roman"/>
        </w:rPr>
        <w:t xml:space="preserve"> below (the “</w:t>
      </w:r>
      <w:r>
        <w:rPr>
          <w:rFonts w:ascii="Times New Roman" w:hAnsi="Times New Roman"/>
          <w:u w:val="single"/>
        </w:rPr>
        <w:t>Vesting Schedule</w:t>
      </w:r>
      <w:r>
        <w:rPr>
          <w:rFonts w:ascii="Times New Roman" w:hAnsi="Times New Roman"/>
        </w:rPr>
        <w:t xml:space="preserve">”) until </w:t>
      </w:r>
      <w:r>
        <w:rPr>
          <w:rFonts w:ascii="Times New Roman" w:hAnsi="Times New Roman"/>
          <w:b/>
          <w:u w:val="double"/>
        </w:rPr>
        <w:t>the</w:t>
      </w:r>
      <w:r>
        <w:rPr>
          <w:rFonts w:ascii="Times New Roman" w:hAnsi="Times New Roman"/>
        </w:rPr>
        <w:t xml:space="preserve"> fifth anniversary of the </w:t>
      </w:r>
      <w:r>
        <w:rPr>
          <w:rFonts w:ascii="Times New Roman" w:hAnsi="Times New Roman"/>
          <w:strike/>
        </w:rPr>
        <w:t>Risk</w:t>
      </w:r>
      <w:r>
        <w:rPr>
          <w:rFonts w:ascii="Times New Roman" w:hAnsi="Times New Roman"/>
        </w:rPr>
        <w:t xml:space="preserve"> </w:t>
      </w:r>
      <w:r>
        <w:rPr>
          <w:rFonts w:ascii="Times New Roman" w:hAnsi="Times New Roman"/>
          <w:b/>
          <w:u w:val="double"/>
        </w:rPr>
        <w:t>Kiodex Lite</w:t>
      </w:r>
      <w:r>
        <w:rPr>
          <w:rFonts w:ascii="Times New Roman" w:hAnsi="Times New Roman"/>
        </w:rPr>
        <w:t xml:space="preserve"> Tool Launch Date (such date being hereinafter referred to as the “</w:t>
      </w:r>
      <w:r>
        <w:rPr>
          <w:rFonts w:ascii="Times New Roman" w:hAnsi="Times New Roman"/>
          <w:u w:val="single"/>
        </w:rPr>
        <w:t>Expiration Date</w:t>
      </w:r>
      <w:r>
        <w:rPr>
          <w:rFonts w:ascii="Times New Roman" w:hAnsi="Times New Roman"/>
        </w:rPr>
        <w:t xml:space="preserve">”), provided that no further shares shall vest under the Vesting Schedule following the termination </w:t>
      </w:r>
      <w:r>
        <w:rPr>
          <w:rFonts w:ascii="Times New Roman" w:hAnsi="Times New Roman"/>
          <w:strike/>
        </w:rPr>
        <w:t>by Enron of the Strategic Alliance Agreement for any reason or the termination by the Company of the Strategic Alliance Agreement pursuant to Section 5.2 thereof</w:t>
      </w:r>
      <w:r>
        <w:rPr>
          <w:rFonts w:ascii="Times New Roman" w:hAnsi="Times New Roman"/>
        </w:rPr>
        <w:t xml:space="preserve"> </w:t>
      </w:r>
      <w:r>
        <w:rPr>
          <w:rFonts w:ascii="Times New Roman" w:hAnsi="Times New Roman"/>
          <w:b/>
          <w:u w:val="double"/>
        </w:rPr>
        <w:t xml:space="preserve">of the Co-Marketing Agreement </w:t>
      </w:r>
      <w:r>
        <w:rPr>
          <w:rFonts w:ascii="Times New Roman" w:hAnsi="Times New Roman"/>
        </w:rPr>
        <w:t>(the “</w:t>
      </w:r>
      <w:r>
        <w:rPr>
          <w:rFonts w:ascii="Times New Roman" w:hAnsi="Times New Roman"/>
          <w:u w:val="single"/>
        </w:rPr>
        <w:t>Vesting Termination Date</w:t>
      </w:r>
      <w:r>
        <w:rPr>
          <w:rFonts w:ascii="Times New Roman" w:hAnsi="Times New Roman"/>
        </w:rPr>
        <w:t>”):</w:t>
      </w:r>
    </w:p>
    <w:p>
      <w:pPr>
        <w:pStyle w:val="BodyText"/>
        <w:bidi w:val="0"/>
        <w:rPr>
          <w:rFonts w:ascii="Times New Roman" w:hAnsi="Times New Roman"/>
        </w:rPr>
      </w:pPr>
      <w:r>
        <w:rPr>
          <w:rFonts w:ascii="Times New Roman" w:hAnsi="Times New Roman"/>
        </w:rPr>
      </w:r>
    </w:p>
    <w:p>
      <w:pPr>
        <w:pStyle w:val="Normal"/>
        <w:tabs>
          <w:tab w:val="clear" w:pos="720"/>
          <w:tab w:val="left" w:pos="1440" w:leader="none"/>
        </w:tabs>
        <w:bidi w:val="0"/>
        <w:spacing w:before="0" w:after="120"/>
        <w:ind w:hanging="720" w:start="2880"/>
        <w:jc w:val="both"/>
        <w:rPr>
          <w:rFonts w:ascii="Times New Roman" w:hAnsi="Times New Roman"/>
        </w:rPr>
      </w:pPr>
      <w:r>
        <w:rPr>
          <w:rFonts w:ascii="Times New Roman" w:hAnsi="Times New Roman"/>
        </w:rPr>
        <w:t>(i)</w:t>
        <w:tab/>
        <w:t xml:space="preserve">upon an aggregate of 50 </w:t>
      </w:r>
      <w:r>
        <w:rPr>
          <w:rFonts w:ascii="Times New Roman" w:hAnsi="Times New Roman"/>
          <w:strike/>
        </w:rPr>
        <w:t>End Users</w:t>
      </w:r>
      <w:r>
        <w:rPr>
          <w:rFonts w:ascii="Times New Roman" w:hAnsi="Times New Roman"/>
        </w:rPr>
        <w:t xml:space="preserve"> </w:t>
      </w:r>
      <w:r>
        <w:rPr>
          <w:rFonts w:ascii="Times New Roman" w:hAnsi="Times New Roman"/>
          <w:b/>
          <w:u w:val="double"/>
        </w:rPr>
        <w:t>end users</w:t>
      </w:r>
      <w:r>
        <w:rPr>
          <w:rFonts w:ascii="Times New Roman" w:hAnsi="Times New Roman"/>
        </w:rPr>
        <w:t xml:space="preserve"> having become Qualified Users of the </w:t>
      </w:r>
      <w:r>
        <w:rPr>
          <w:rFonts w:ascii="Times New Roman" w:hAnsi="Times New Roman"/>
          <w:strike/>
        </w:rPr>
        <w:t>Risk Tool, up to</w:t>
      </w:r>
      <w:r>
        <w:rPr>
          <w:rFonts w:ascii="Times New Roman" w:hAnsi="Times New Roman"/>
        </w:rPr>
        <w:t xml:space="preserve"> </w:t>
      </w:r>
      <w:r>
        <w:rPr>
          <w:rFonts w:ascii="Times New Roman" w:hAnsi="Times New Roman"/>
          <w:b/>
          <w:u w:val="double"/>
        </w:rPr>
        <w:t>Kiodex Application,</w:t>
      </w:r>
      <w:r>
        <w:rPr>
          <w:rFonts w:ascii="Times New Roman" w:hAnsi="Times New Roman"/>
        </w:rPr>
        <w:t xml:space="preserve"> 759,871 Warrant Shares;</w:t>
      </w:r>
    </w:p>
    <w:p>
      <w:pPr>
        <w:pStyle w:val="Normal"/>
        <w:tabs>
          <w:tab w:val="clear" w:pos="720"/>
          <w:tab w:val="left" w:pos="1440" w:leader="none"/>
        </w:tabs>
        <w:bidi w:val="0"/>
        <w:spacing w:before="0" w:after="120"/>
        <w:ind w:hanging="720" w:start="2880"/>
        <w:jc w:val="both"/>
        <w:rPr>
          <w:rFonts w:ascii="Times New Roman" w:hAnsi="Times New Roman"/>
        </w:rPr>
      </w:pPr>
      <w:r>
        <w:rPr>
          <w:rFonts w:ascii="Times New Roman" w:hAnsi="Times New Roman"/>
        </w:rPr>
        <w:t>(ii)</w:t>
        <w:tab/>
        <w:t xml:space="preserve">upon an aggregate of 100 </w:t>
      </w:r>
      <w:r>
        <w:rPr>
          <w:rFonts w:ascii="Times New Roman" w:hAnsi="Times New Roman"/>
          <w:strike/>
        </w:rPr>
        <w:t>End Users</w:t>
      </w:r>
      <w:r>
        <w:rPr>
          <w:rFonts w:ascii="Times New Roman" w:hAnsi="Times New Roman"/>
        </w:rPr>
        <w:t xml:space="preserve"> </w:t>
      </w:r>
      <w:r>
        <w:rPr>
          <w:rFonts w:ascii="Times New Roman" w:hAnsi="Times New Roman"/>
          <w:b/>
          <w:u w:val="double"/>
        </w:rPr>
        <w:t>end users</w:t>
      </w:r>
      <w:r>
        <w:rPr>
          <w:rFonts w:ascii="Times New Roman" w:hAnsi="Times New Roman"/>
        </w:rPr>
        <w:t xml:space="preserve"> having become Qualified Users of the </w:t>
      </w:r>
      <w:r>
        <w:rPr>
          <w:rFonts w:ascii="Times New Roman" w:hAnsi="Times New Roman"/>
          <w:strike/>
        </w:rPr>
        <w:t>Risk Tool, up to</w:t>
      </w:r>
      <w:r>
        <w:rPr>
          <w:rFonts w:ascii="Times New Roman" w:hAnsi="Times New Roman"/>
        </w:rPr>
        <w:t xml:space="preserve"> </w:t>
      </w:r>
      <w:r>
        <w:rPr>
          <w:rFonts w:ascii="Times New Roman" w:hAnsi="Times New Roman"/>
          <w:b/>
          <w:u w:val="double"/>
        </w:rPr>
        <w:t>Kiodex Application,</w:t>
      </w:r>
      <w:r>
        <w:rPr>
          <w:rFonts w:ascii="Times New Roman" w:hAnsi="Times New Roman"/>
        </w:rPr>
        <w:t xml:space="preserve"> an additional </w:t>
      </w:r>
      <w:r>
        <w:rPr>
          <w:rFonts w:ascii="Times New Roman" w:hAnsi="Times New Roman"/>
          <w:strike/>
        </w:rPr>
        <w:t>of</w:t>
      </w:r>
      <w:r>
        <w:rPr>
          <w:rFonts w:ascii="Times New Roman" w:hAnsi="Times New Roman"/>
        </w:rPr>
        <w:t xml:space="preserve"> 759,871 Warrant Shares; and</w:t>
      </w:r>
    </w:p>
    <w:p>
      <w:pPr>
        <w:pStyle w:val="Normal"/>
        <w:tabs>
          <w:tab w:val="clear" w:pos="720"/>
          <w:tab w:val="left" w:pos="1440" w:leader="none"/>
        </w:tabs>
        <w:bidi w:val="0"/>
        <w:spacing w:before="0" w:after="120"/>
        <w:ind w:hanging="720" w:start="2880"/>
        <w:jc w:val="both"/>
        <w:rPr>
          <w:rFonts w:ascii="Times New Roman" w:hAnsi="Times New Roman"/>
        </w:rPr>
      </w:pPr>
      <w:r>
        <w:rPr>
          <w:rFonts w:ascii="Times New Roman" w:hAnsi="Times New Roman"/>
        </w:rPr>
        <w:t>(iii)</w:t>
        <w:tab/>
        <w:t xml:space="preserve">upon an aggregate of 150 </w:t>
      </w:r>
      <w:r>
        <w:rPr>
          <w:rFonts w:ascii="Times New Roman" w:hAnsi="Times New Roman"/>
          <w:strike/>
        </w:rPr>
        <w:t>End Users</w:t>
      </w:r>
      <w:r>
        <w:rPr>
          <w:rFonts w:ascii="Times New Roman" w:hAnsi="Times New Roman"/>
        </w:rPr>
        <w:t xml:space="preserve"> </w:t>
      </w:r>
      <w:r>
        <w:rPr>
          <w:rFonts w:ascii="Times New Roman" w:hAnsi="Times New Roman"/>
          <w:b/>
          <w:u w:val="double"/>
        </w:rPr>
        <w:t>end users</w:t>
      </w:r>
      <w:r>
        <w:rPr>
          <w:rFonts w:ascii="Times New Roman" w:hAnsi="Times New Roman"/>
        </w:rPr>
        <w:t xml:space="preserve"> having become Qualified Users of the </w:t>
      </w:r>
      <w:r>
        <w:rPr>
          <w:rFonts w:ascii="Times New Roman" w:hAnsi="Times New Roman"/>
          <w:strike/>
        </w:rPr>
        <w:t>Risk Tool, up to</w:t>
      </w:r>
      <w:r>
        <w:rPr>
          <w:rFonts w:ascii="Times New Roman" w:hAnsi="Times New Roman"/>
        </w:rPr>
        <w:t xml:space="preserve"> </w:t>
      </w:r>
      <w:r>
        <w:rPr>
          <w:rFonts w:ascii="Times New Roman" w:hAnsi="Times New Roman"/>
          <w:b/>
          <w:u w:val="double"/>
        </w:rPr>
        <w:t>Kiodex Application,</w:t>
      </w:r>
      <w:r>
        <w:rPr>
          <w:rFonts w:ascii="Times New Roman" w:hAnsi="Times New Roman"/>
        </w:rPr>
        <w:t xml:space="preserve"> an additional </w:t>
      </w:r>
      <w:r>
        <w:rPr>
          <w:rFonts w:ascii="Times New Roman" w:hAnsi="Times New Roman"/>
          <w:strike/>
        </w:rPr>
        <w:t>of</w:t>
      </w:r>
      <w:r>
        <w:rPr>
          <w:rFonts w:ascii="Times New Roman" w:hAnsi="Times New Roman"/>
        </w:rPr>
        <w:t xml:space="preserve"> 759,871 Warrant Shares.</w:t>
      </w:r>
    </w:p>
    <w:p>
      <w:pPr>
        <w:pStyle w:val="BodyText"/>
        <w:bidi w:val="0"/>
        <w:rPr>
          <w:rFonts w:ascii="Times New Roman" w:hAnsi="Times New Roman"/>
        </w:rPr>
      </w:pPr>
      <w:r>
        <w:rPr>
          <w:rFonts w:ascii="Times New Roman" w:hAnsi="Times New Roman"/>
        </w:rPr>
        <w:tab/>
        <w:t>(b)</w:t>
        <w:tab/>
        <w:t xml:space="preserve">Notwithstanding the foregoing, </w:t>
      </w:r>
      <w:r>
        <w:rPr>
          <w:rFonts w:ascii="Times New Roman" w:hAnsi="Times New Roman"/>
          <w:strike/>
        </w:rPr>
        <w:t>upon the consummation of a Corporate Transaction prior to the Vesting Termination Date pursuant to which Enron elects to not terminate the Strategic Alliance Agreement in accordance with Section 5.3</w:t>
      </w:r>
      <w:r>
        <w:rPr>
          <w:rFonts w:ascii="Times New Roman" w:hAnsi="Times New Roman"/>
        </w:rPr>
        <w:t xml:space="preserve"> </w:t>
      </w:r>
      <w:r>
        <w:rPr>
          <w:rFonts w:ascii="Times New Roman" w:hAnsi="Times New Roman"/>
          <w:b/>
          <w:u w:val="double"/>
        </w:rPr>
        <w:t>in the event of a Change of Control (as defined in the Co-Marketing Agreement) or a termination of the Co-Marketing Agreement pursuant to Section 8.3(b), 8.3(d), 8.3(g) or 8.3(h)</w:t>
      </w:r>
      <w:r>
        <w:rPr>
          <w:rFonts w:ascii="Times New Roman" w:hAnsi="Times New Roman"/>
        </w:rPr>
        <w:t xml:space="preserve"> thereof, any unvested Warrant Shares shall immediately become fully vested and exercisable.</w:t>
      </w:r>
    </w:p>
    <w:p>
      <w:pPr>
        <w:pStyle w:val="Normal"/>
        <w:tabs>
          <w:tab w:val="clear" w:pos="720"/>
          <w:tab w:val="left" w:pos="1440" w:leader="none"/>
        </w:tabs>
        <w:bidi w:val="0"/>
        <w:spacing w:before="0" w:after="120"/>
        <w:ind w:hanging="720" w:start="2880"/>
        <w:jc w:val="both"/>
        <w:rPr>
          <w:rFonts w:ascii="Times New Roman" w:hAnsi="Times New Roman"/>
        </w:rPr>
      </w:pPr>
      <w:r>
        <w:rPr>
          <w:rFonts w:ascii="Times New Roman" w:hAnsi="Times New Roman"/>
        </w:rPr>
      </w:r>
    </w:p>
    <w:p>
      <w:pPr>
        <w:pStyle w:val="BodyText"/>
        <w:tabs>
          <w:tab w:val="left" w:pos="1440" w:leader="none"/>
          <w:tab w:val="left" w:pos="3600" w:leader="none"/>
        </w:tabs>
        <w:bidi w:val="0"/>
        <w:rPr>
          <w:rFonts w:ascii="Times New Roman" w:hAnsi="Times New Roman"/>
        </w:rPr>
      </w:pPr>
      <w:r>
        <w:rPr>
          <w:rFonts w:ascii="Times New Roman" w:hAnsi="Times New Roman"/>
        </w:rPr>
        <w:tab/>
      </w:r>
      <w:r>
        <w:rPr>
          <w:rFonts w:ascii="Times New Roman" w:hAnsi="Times New Roman"/>
          <w:b/>
        </w:rPr>
        <w:t xml:space="preserve">SECTION </w:t>
      </w:r>
      <w:r>
        <w:rPr>
          <w:rFonts w:ascii="Times New Roman" w:hAnsi="Times New Roman"/>
          <w:b/>
        </w:rPr>
        <w:fldChar w:fldCharType="begin"/>
      </w:r>
      <w:r>
        <w:rPr>
          <w:b/>
          <w:rFonts w:ascii="Times New Roman" w:hAnsi="Times New Roman"/>
        </w:rPr>
        <w:instrText xml:space="preserve"> SEQ  \* ARABIC </w:instrText>
      </w:r>
      <w:r>
        <w:rPr>
          <w:b/>
          <w:rFonts w:ascii="Times New Roman" w:hAnsi="Times New Roman"/>
        </w:rPr>
        <w:fldChar w:fldCharType="separate"/>
      </w:r>
      <w:r>
        <w:rPr>
          <w:b/>
          <w:rFonts w:ascii="Times New Roman" w:hAnsi="Times New Roman"/>
        </w:rPr>
        <w:t>2</w:t>
      </w:r>
      <w:r>
        <w:rPr>
          <w:b/>
          <w:rFonts w:ascii="Times New Roman" w:hAnsi="Times New Roman"/>
        </w:rPr>
        <w:fldChar w:fldCharType="end"/>
      </w:r>
      <w:r>
        <w:rPr>
          <w:rFonts w:ascii="Times New Roman" w:hAnsi="Times New Roman"/>
          <w:b/>
        </w:rPr>
        <w:t>.</w:t>
        <w:tab/>
      </w:r>
      <w:r>
        <w:rPr>
          <w:rFonts w:ascii="Times New Roman" w:hAnsi="Times New Roman"/>
          <w:b/>
          <w:u w:val="single"/>
        </w:rPr>
        <w:t>Exercise Price</w:t>
      </w:r>
      <w:r>
        <w:rPr>
          <w:rFonts w:ascii="Times New Roman" w:hAnsi="Times New Roman"/>
          <w:u w:val="single"/>
        </w:rPr>
        <w:t>.</w:t>
      </w:r>
      <w:r>
        <w:rPr>
          <w:rFonts w:ascii="Times New Roman" w:hAnsi="Times New Roman"/>
        </w:rPr>
        <w:t xml:space="preserve">    The price for shares which may be purchased upon the exercise of this Warrant shall be </w:t>
      </w:r>
      <w:r>
        <w:rPr>
          <w:rFonts w:ascii="Times New Roman" w:hAnsi="Times New Roman"/>
          <w:strike/>
        </w:rPr>
        <w:t>$ per share</w:t>
      </w:r>
      <w:r>
        <w:rPr>
          <w:rFonts w:ascii="Times New Roman" w:hAnsi="Times New Roman"/>
        </w:rPr>
        <w:t xml:space="preserve"> </w:t>
      </w:r>
      <w:r>
        <w:rPr>
          <w:rFonts w:ascii="Times New Roman" w:hAnsi="Times New Roman"/>
          <w:b/>
          <w:u w:val="double"/>
        </w:rPr>
        <w:t xml:space="preserve">$______ per share </w:t>
      </w:r>
      <w:r>
        <w:rPr>
          <w:rFonts w:ascii="Times New Roman" w:hAnsi="Times New Roman"/>
          <w:b/>
          <w:i/>
          <w:u w:val="double"/>
        </w:rPr>
        <w:t>[common stock valuation determined by reference to Warburg deal]</w:t>
      </w:r>
      <w:r>
        <w:rPr>
          <w:rFonts w:ascii="Times New Roman" w:hAnsi="Times New Roman"/>
        </w:rPr>
        <w:t xml:space="preserve">, or, in case an adjustment of such price has taken place pursuant to Section 5 below, then the price as last adjusted and in effect on the </w:t>
      </w:r>
      <w:r>
        <w:rPr>
          <w:rFonts w:ascii="Times New Roman" w:hAnsi="Times New Roman"/>
          <w:strike/>
        </w:rPr>
        <w:t>date this Warrant is presented for exercise</w:t>
      </w:r>
      <w:r>
        <w:rPr>
          <w:rFonts w:ascii="Times New Roman" w:hAnsi="Times New Roman"/>
        </w:rPr>
        <w:t xml:space="preserve"> </w:t>
      </w:r>
      <w:r>
        <w:rPr>
          <w:rFonts w:ascii="Times New Roman" w:hAnsi="Times New Roman"/>
          <w:b/>
          <w:u w:val="double"/>
        </w:rPr>
        <w:t>Exercise Date (as such term is defined in Section 3(c))</w:t>
      </w:r>
      <w:r>
        <w:rPr>
          <w:rFonts w:ascii="Times New Roman" w:hAnsi="Times New Roman"/>
        </w:rPr>
        <w:t xml:space="preserve"> (such price or such price as last adjusted, as the case may be, being referred to herein as the “</w:t>
      </w:r>
      <w:r>
        <w:rPr>
          <w:rFonts w:ascii="Times New Roman" w:hAnsi="Times New Roman"/>
          <w:u w:val="single"/>
        </w:rPr>
        <w:t>Exercise Price</w:t>
      </w:r>
      <w:r>
        <w:rPr>
          <w:rFonts w:ascii="Times New Roman" w:hAnsi="Times New Roman"/>
        </w:rPr>
        <w:t>”).</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rPr>
        <w:tab/>
      </w:r>
      <w:r>
        <w:rPr>
          <w:rFonts w:ascii="Times New Roman" w:hAnsi="Times New Roman"/>
          <w:b/>
        </w:rPr>
        <w:t xml:space="preserve">SECTION </w:t>
      </w:r>
      <w:r>
        <w:rPr>
          <w:rFonts w:ascii="Times New Roman" w:hAnsi="Times New Roman"/>
          <w:b/>
        </w:rPr>
        <w:fldChar w:fldCharType="begin"/>
      </w:r>
      <w:r>
        <w:rPr>
          <w:b/>
          <w:rFonts w:ascii="Times New Roman" w:hAnsi="Times New Roman"/>
        </w:rPr>
        <w:instrText xml:space="preserve"> SEQ  \* ARABIC </w:instrText>
      </w:r>
      <w:r>
        <w:rPr>
          <w:b/>
          <w:rFonts w:ascii="Times New Roman" w:hAnsi="Times New Roman"/>
        </w:rPr>
        <w:fldChar w:fldCharType="separate"/>
      </w:r>
      <w:r>
        <w:rPr>
          <w:b/>
          <w:rFonts w:ascii="Times New Roman" w:hAnsi="Times New Roman"/>
        </w:rPr>
        <w:t>3</w:t>
      </w:r>
      <w:r>
        <w:rPr>
          <w:b/>
          <w:rFonts w:ascii="Times New Roman" w:hAnsi="Times New Roman"/>
        </w:rPr>
        <w:fldChar w:fldCharType="end"/>
      </w:r>
      <w:r>
        <w:rPr>
          <w:rFonts w:ascii="Times New Roman" w:hAnsi="Times New Roman"/>
          <w:b/>
        </w:rPr>
        <w:t>.</w:t>
        <w:tab/>
        <w:tab/>
      </w:r>
      <w:r>
        <w:rPr>
          <w:rFonts w:ascii="Times New Roman" w:hAnsi="Times New Roman"/>
          <w:b/>
          <w:u w:val="single"/>
        </w:rPr>
        <w:t>Exercise of Warrant; Warrant Shares</w:t>
      </w:r>
      <w:r>
        <w:rPr>
          <w:rFonts w:ascii="Times New Roman" w:hAnsi="Times New Roman"/>
          <w:u w:val="single"/>
        </w:rPr>
        <w:t>.</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rPr>
        <w:tab/>
        <w:t>(</w:t>
      </w:r>
      <w:r>
        <w:rPr>
          <w:rFonts w:ascii="Times New Roman" w:hAnsi="Times New Roman"/>
        </w:rPr>
        <w:fldChar w:fldCharType="begin"/>
      </w:r>
      <w:r>
        <w:rPr>
          <w:rFonts w:ascii="Times New Roman" w:hAnsi="Times New Roman"/>
        </w:rPr>
        <w:instrText xml:space="preserve"> SEQ  \* alphabetic </w:instrText>
      </w:r>
      <w:r>
        <w:rPr>
          <w:rFonts w:ascii="Times New Roman" w:hAnsi="Times New Roman"/>
        </w:rPr>
        <w:fldChar w:fldCharType="separate"/>
      </w:r>
      <w:r>
        <w:rPr>
          <w:rFonts w:ascii="Times New Roman" w:hAnsi="Times New Roman"/>
        </w:rPr>
        <w:t>a</w:t>
      </w:r>
      <w:r>
        <w:rPr>
          <w:rFonts w:ascii="Times New Roman" w:hAnsi="Times New Roman"/>
        </w:rPr>
        <w:fldChar w:fldCharType="end"/>
      </w:r>
      <w:r>
        <w:rPr>
          <w:rFonts w:ascii="Times New Roman" w:hAnsi="Times New Roman"/>
        </w:rPr>
        <w:t>)</w:t>
        <w:tab/>
        <w:t xml:space="preserve">The rights represented by this Warrant may be exercised, in whole or in part (but not as to a fractional share of Common Stock), by (i) the surrender of this Warrant (properly endorsed) at the office of the Company </w:t>
      </w:r>
      <w:r>
        <w:rPr>
          <w:rFonts w:ascii="Times New Roman" w:hAnsi="Times New Roman"/>
          <w:b/>
          <w:u w:val="double"/>
        </w:rPr>
        <w:t>set forth in Section 12</w:t>
      </w:r>
      <w:r>
        <w:rPr>
          <w:rFonts w:ascii="Times New Roman" w:hAnsi="Times New Roman"/>
        </w:rPr>
        <w:t xml:space="preserve"> (or at such other agency or office of the Company in the United States of America as it may designate by notice in writing to the Holder at the address of the Holder </w:t>
      </w:r>
      <w:r>
        <w:rPr>
          <w:rFonts w:ascii="Times New Roman" w:hAnsi="Times New Roman"/>
          <w:strike/>
        </w:rPr>
        <w:t>appearing on the books of the Company)</w:t>
      </w:r>
      <w:r>
        <w:rPr>
          <w:rFonts w:ascii="Times New Roman" w:hAnsi="Times New Roman"/>
        </w:rPr>
        <w:t xml:space="preserve"> </w:t>
      </w:r>
      <w:r>
        <w:rPr>
          <w:rFonts w:ascii="Times New Roman" w:hAnsi="Times New Roman"/>
          <w:b/>
          <w:u w:val="double"/>
        </w:rPr>
        <w:t>set forth in Section 12)</w:t>
      </w:r>
      <w:r>
        <w:rPr>
          <w:rFonts w:ascii="Times New Roman" w:hAnsi="Times New Roman"/>
        </w:rPr>
        <w:t xml:space="preserve">, (ii) delivery to the Company of a notice of election to exercise in the form of </w:t>
      </w:r>
      <w:r>
        <w:rPr>
          <w:rFonts w:ascii="Times New Roman" w:hAnsi="Times New Roman"/>
          <w:b/>
          <w:u w:val="single"/>
        </w:rPr>
        <w:t>Exhibit A</w:t>
      </w:r>
      <w:r>
        <w:rPr>
          <w:rFonts w:ascii="Times New Roman" w:hAnsi="Times New Roman"/>
        </w:rPr>
        <w:t xml:space="preserve"> attached hereto</w:t>
      </w:r>
      <w:r>
        <w:rPr>
          <w:rFonts w:ascii="Times New Roman" w:hAnsi="Times New Roman"/>
          <w:strike/>
        </w:rPr>
        <w:t>,</w:t>
      </w:r>
      <w:r>
        <w:rPr>
          <w:rFonts w:ascii="Times New Roman" w:hAnsi="Times New Roman"/>
        </w:rPr>
        <w:t xml:space="preserve"> and (iii) payment to the Company of the applicable aggregate Exercise Price by cash, wire transfer funds or certified check. </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rPr>
        <w:tab/>
        <w:t>(</w:t>
      </w:r>
      <w:r>
        <w:rPr>
          <w:rFonts w:ascii="Times New Roman" w:hAnsi="Times New Roman"/>
        </w:rPr>
        <w:fldChar w:fldCharType="begin"/>
      </w:r>
      <w:r>
        <w:rPr>
          <w:rFonts w:ascii="Times New Roman" w:hAnsi="Times New Roman"/>
        </w:rPr>
        <w:instrText xml:space="preserve"> SEQ  \* alphabetic </w:instrText>
      </w:r>
      <w:r>
        <w:rPr>
          <w:rFonts w:ascii="Times New Roman" w:hAnsi="Times New Roman"/>
        </w:rPr>
        <w:fldChar w:fldCharType="separate"/>
      </w:r>
      <w:r>
        <w:rPr>
          <w:rFonts w:ascii="Times New Roman" w:hAnsi="Times New Roman"/>
        </w:rPr>
        <w:t>b</w:t>
      </w:r>
      <w:r>
        <w:rPr>
          <w:rFonts w:ascii="Times New Roman" w:hAnsi="Times New Roman"/>
        </w:rPr>
        <w:fldChar w:fldCharType="end"/>
      </w:r>
      <w:r>
        <w:rPr>
          <w:rFonts w:ascii="Times New Roman" w:hAnsi="Times New Roman"/>
        </w:rPr>
        <w:t>)</w:t>
        <w:tab/>
        <w:t xml:space="preserve">Alternatively, this Warrant may be exercised in the manner set forth in the preceding paragraph by surrendering this Warrant in exchange for the number of Warrant Shares equal to the product of </w:t>
      </w:r>
      <w:r>
        <w:rPr>
          <w:rFonts w:ascii="Times New Roman" w:hAnsi="Times New Roman"/>
          <w:strike/>
        </w:rPr>
        <w:t>(x)</w:t>
      </w:r>
      <w:r>
        <w:rPr>
          <w:rFonts w:ascii="Times New Roman" w:hAnsi="Times New Roman"/>
          <w:b/>
          <w:u w:val="double"/>
        </w:rPr>
        <w:t>(i)</w:t>
      </w:r>
      <w:r>
        <w:rPr>
          <w:rFonts w:ascii="Times New Roman" w:hAnsi="Times New Roman"/>
        </w:rPr>
        <w:t xml:space="preserve"> the number of shares of Common Stock as to which this Warrant is being exercised, multiplied by </w:t>
      </w:r>
      <w:r>
        <w:rPr>
          <w:rFonts w:ascii="Times New Roman" w:hAnsi="Times New Roman"/>
          <w:strike/>
        </w:rPr>
        <w:t>(y)</w:t>
      </w:r>
      <w:r>
        <w:rPr>
          <w:rFonts w:ascii="Times New Roman" w:hAnsi="Times New Roman"/>
          <w:b/>
          <w:u w:val="double"/>
        </w:rPr>
        <w:t>(ii)</w:t>
      </w:r>
      <w:r>
        <w:rPr>
          <w:rFonts w:ascii="Times New Roman" w:hAnsi="Times New Roman"/>
        </w:rPr>
        <w:t xml:space="preserve"> a fraction, the numerator of which is the Market Price (as defined below) of a share of Common Stock minus the Exercise Price </w:t>
      </w:r>
      <w:r>
        <w:rPr>
          <w:rFonts w:ascii="Times New Roman" w:hAnsi="Times New Roman"/>
          <w:strike/>
        </w:rPr>
        <w:t>(defined below)</w:t>
      </w:r>
      <w:r>
        <w:rPr>
          <w:rFonts w:ascii="Times New Roman" w:hAnsi="Times New Roman"/>
        </w:rPr>
        <w:t xml:space="preserve"> and the denominator of which is the Market Price for a share of Common Stock (a “</w:t>
      </w:r>
      <w:r>
        <w:rPr>
          <w:rFonts w:ascii="Times New Roman" w:hAnsi="Times New Roman"/>
          <w:u w:val="single"/>
        </w:rPr>
        <w:t>Cashless Exercise</w:t>
      </w:r>
      <w:r>
        <w:rPr>
          <w:rFonts w:ascii="Times New Roman" w:hAnsi="Times New Roman"/>
        </w:rPr>
        <w:t xml:space="preserve">”).    </w:t>
      </w:r>
      <w:r>
        <w:rPr>
          <w:rFonts w:ascii="Times New Roman" w:hAnsi="Times New Roman"/>
          <w:strike/>
        </w:rPr>
        <w:t>Solely for</w:t>
      </w:r>
      <w:r>
        <w:rPr>
          <w:rFonts w:ascii="Times New Roman" w:hAnsi="Times New Roman"/>
        </w:rPr>
        <w:t xml:space="preserve"> </w:t>
      </w:r>
      <w:r>
        <w:rPr>
          <w:rFonts w:ascii="Times New Roman" w:hAnsi="Times New Roman"/>
          <w:b/>
          <w:u w:val="double"/>
        </w:rPr>
        <w:t>For</w:t>
      </w:r>
      <w:r>
        <w:rPr>
          <w:rFonts w:ascii="Times New Roman" w:hAnsi="Times New Roman"/>
        </w:rPr>
        <w:t xml:space="preserve"> the purposes of this Section 3, </w:t>
      </w:r>
      <w:r>
        <w:rPr>
          <w:rFonts w:ascii="Times New Roman" w:hAnsi="Times New Roman"/>
          <w:strike/>
        </w:rPr>
        <w:t xml:space="preserve">Market Price shall be calculated either (i) on the date on which the form of election attached hereto is deemed to have been sent to the Company pursuant to this Section 3 (“Notice Date”) or (ii) as the average of the Market Price for each of the five trading days immediately preceding the Notice Date, whichever of (i) or (ii) results in a greater Market Price. As used herein, the phrase “Market Price” at any date shall be deemed to be the last reported sale price, or, in case no such reported sale takes place on such day, the average of the last reported sale prices for the last three (3) trading days, in either case as officially reported by the principal securities exchange on which the Common Stock is </w:t>
      </w:r>
      <w:r>
        <w:rPr>
          <w:rFonts w:ascii="Times New Roman" w:hAnsi="Times New Roman"/>
          <w:b/>
          <w:u w:val="double"/>
        </w:rPr>
        <w:t>“Market Price” shall equal the closing bid price of the Common Stock on the Exercise Date on the Nasdaq National Market or Small-Cap Market, the American Stock Exchange or the New York Stock Exchange, whichever is the principal trading exchange or market for the Common Stock, or if the Common Stock is not</w:t>
      </w:r>
      <w:r>
        <w:rPr>
          <w:rFonts w:ascii="Times New Roman" w:hAnsi="Times New Roman"/>
        </w:rPr>
        <w:t xml:space="preserve"> listed or admitted to trading</w:t>
      </w:r>
      <w:r>
        <w:rPr>
          <w:rFonts w:ascii="Times New Roman" w:hAnsi="Times New Roman"/>
          <w:strike/>
        </w:rPr>
        <w:t>, or, if the Common Stock is not listed or admitted to trading</w:t>
      </w:r>
      <w:r>
        <w:rPr>
          <w:rFonts w:ascii="Times New Roman" w:hAnsi="Times New Roman"/>
        </w:rPr>
        <w:t xml:space="preserve"> on any national securities exchange</w:t>
      </w:r>
      <w:r>
        <w:rPr>
          <w:rFonts w:ascii="Times New Roman" w:hAnsi="Times New Roman"/>
          <w:strike/>
        </w:rPr>
        <w:t xml:space="preserve">, the average closing sale price as furnished by the NASD through The Nasdaq Stock Market, Inc. (“Nasdaq”) or by the OTC Electronic Bulletin Board or similar organization if Nasdaq is no longer reporting such information; provided that </w:t>
      </w:r>
      <w:r>
        <w:rPr>
          <w:rFonts w:ascii="Times New Roman" w:hAnsi="Times New Roman"/>
        </w:rPr>
        <w:t xml:space="preserve"> </w:t>
      </w:r>
      <w:r>
        <w:rPr>
          <w:rFonts w:ascii="Times New Roman" w:hAnsi="Times New Roman"/>
          <w:b/>
          <w:u w:val="double"/>
        </w:rPr>
        <w:t>or quoted on the Nasdaq National Market or Small-Cap Market, the closing bid price on the Exercise Date as furnished by any New York Stock Exchange member firm that makes a market in the Common Stock reasonably selected from time to time by the Company for that purpose, or,</w:t>
      </w:r>
      <w:r>
        <w:rPr>
          <w:rFonts w:ascii="Times New Roman" w:hAnsi="Times New Roman"/>
        </w:rPr>
        <w:t xml:space="preserve"> if the Common Stock </w:t>
      </w:r>
      <w:r>
        <w:rPr>
          <w:rFonts w:ascii="Times New Roman" w:hAnsi="Times New Roman"/>
          <w:strike/>
        </w:rPr>
        <w:t xml:space="preserve">shall not be publicly quoted in the manner contemplated in this sentence at the time of a Cashless Exercise, the Market Price shall be </w:t>
      </w:r>
      <w:r>
        <w:rPr>
          <w:rFonts w:ascii="Times New Roman" w:hAnsi="Times New Roman"/>
          <w:b/>
          <w:u w:val="double"/>
        </w:rPr>
        <w:t>is not traded over-the-counter and the closing price cannot be determined as contemplated above, the Market Value of the Common Stock shall be as reasonably</w:t>
      </w:r>
      <w:r>
        <w:rPr>
          <w:rFonts w:ascii="Times New Roman" w:hAnsi="Times New Roman"/>
        </w:rPr>
        <w:t xml:space="preserve"> determined by the Company’s Board of Directors in good faith</w:t>
      </w:r>
      <w:r>
        <w:rPr>
          <w:rFonts w:ascii="Times New Roman" w:hAnsi="Times New Roman"/>
          <w:b/>
          <w:u w:val="double"/>
        </w:rPr>
        <w:t>; provided, however, that if the Holder disagrees with the determination by the Board of Directors of the fair market value, then the fair market value shall be the fair market value as determined at the expense of the Holder, by an independent third-party appraiser mutually acceptable to the Company and the Holder.    Notwithstanding the foregoing with respect to the method of payment or determination of the Market Price, in the event that the Common Stock issuable upon the exercise of this Warrant is to be sold in an underwritten offering of the Company’s Common Stock, (y) payment of the Exercise Price for such Common Stock may be delivered at the closing of such offering against delivery of the Common Stock and (z) Market Price will be equal to the “price to public” of one share of such Common Stock specified in the final prospectus with respect to such offering</w:t>
      </w:r>
      <w:r>
        <w:rPr>
          <w:rFonts w:ascii="Times New Roman" w:hAnsi="Times New Roman"/>
        </w:rPr>
        <w:t>.</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rPr>
        <w:tab/>
        <w:t>(</w:t>
      </w:r>
      <w:r>
        <w:rPr>
          <w:rFonts w:ascii="Times New Roman" w:hAnsi="Times New Roman"/>
        </w:rPr>
        <w:fldChar w:fldCharType="begin"/>
      </w:r>
      <w:r>
        <w:rPr>
          <w:rFonts w:ascii="Times New Roman" w:hAnsi="Times New Roman"/>
        </w:rPr>
        <w:instrText xml:space="preserve"> SEQ  \* alphabetic </w:instrText>
      </w:r>
      <w:r>
        <w:rPr>
          <w:rFonts w:ascii="Times New Roman" w:hAnsi="Times New Roman"/>
        </w:rPr>
        <w:fldChar w:fldCharType="separate"/>
      </w:r>
      <w:r>
        <w:rPr>
          <w:rFonts w:ascii="Times New Roman" w:hAnsi="Times New Roman"/>
        </w:rPr>
        <w:t>c</w:t>
      </w:r>
      <w:r>
        <w:rPr>
          <w:rFonts w:ascii="Times New Roman" w:hAnsi="Times New Roman"/>
        </w:rPr>
        <w:fldChar w:fldCharType="end"/>
      </w:r>
      <w:r>
        <w:rPr>
          <w:rFonts w:ascii="Times New Roman" w:hAnsi="Times New Roman"/>
        </w:rPr>
        <w:t>)</w:t>
        <w:tab/>
        <w:t>Each date on which this Warrant is surrendered and on which payment of the Exercise Price is made in accordance with Section 3(a) above is referred to herein as an “</w:t>
      </w:r>
      <w:r>
        <w:rPr>
          <w:rFonts w:ascii="Times New Roman" w:hAnsi="Times New Roman"/>
          <w:u w:val="single"/>
        </w:rPr>
        <w:t>Exercise Date</w:t>
      </w:r>
      <w:r>
        <w:rPr>
          <w:rFonts w:ascii="Times New Roman" w:hAnsi="Times New Roman"/>
        </w:rPr>
        <w:t>.”    Simultaneously with each exercise, the Company shall issue and deliver a certificate or certificates for the Warrant Shares being purchased pursuant to such exercise, registered in the name of the Holder or the Holder’s designee, to such Holder or designee, as the case may be.    If such exercise shall not have been for the full number of Warrant Shares, then the Company shall issue and deliver to the Holder a new Warrant, registered in the name of the Holder, of like tenor to this Warrant, for the balance of the Warrant Shares that remain after exercise of the Warrant.</w:t>
      </w:r>
      <w:r>
        <w:rPr>
          <w:rFonts w:ascii="Times New Roman" w:hAnsi="Times New Roman"/>
          <w:b/>
          <w:u w:val="double"/>
        </w:rPr>
        <w:t>    In the event that the exercise of this Warrant, in full or in part, would result in the issuance of any fractional share of Common Stock or would result in the issuance of a new Warrant representing the right to purchase a fractional number of Warrant Shares, then in such event the Warrant Holder shall be entitled to receive cash from the Company equal to the fair market value of such fractional share and such fractional share shall be eliminated.</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rPr>
        <w:tab/>
        <w:t>(</w:t>
      </w:r>
      <w:r>
        <w:rPr>
          <w:rFonts w:ascii="Times New Roman" w:hAnsi="Times New Roman"/>
        </w:rPr>
        <w:fldChar w:fldCharType="begin"/>
      </w:r>
      <w:r>
        <w:rPr>
          <w:rFonts w:ascii="Times New Roman" w:hAnsi="Times New Roman"/>
        </w:rPr>
        <w:instrText xml:space="preserve"> SEQ  \* alphabetic </w:instrText>
      </w:r>
      <w:r>
        <w:rPr>
          <w:rFonts w:ascii="Times New Roman" w:hAnsi="Times New Roman"/>
        </w:rPr>
        <w:fldChar w:fldCharType="separate"/>
      </w:r>
      <w:r>
        <w:rPr>
          <w:rFonts w:ascii="Times New Roman" w:hAnsi="Times New Roman"/>
        </w:rPr>
        <w:t>d</w:t>
      </w:r>
      <w:r>
        <w:rPr>
          <w:rFonts w:ascii="Times New Roman" w:hAnsi="Times New Roman"/>
        </w:rPr>
        <w:fldChar w:fldCharType="end"/>
      </w:r>
      <w:r>
        <w:rPr>
          <w:rFonts w:ascii="Times New Roman" w:hAnsi="Times New Roman"/>
        </w:rPr>
        <w:t>)</w:t>
        <w:tab/>
        <w:t xml:space="preserve">The person in whose name any certificate for shares of Common Stock is issued upon any exercise shall for all purposes be deemed to have become the holder of record of such shares as of the Exercise Date, except that if the Exercise Date is a date on which the stock transfer books of the Company are closed, such person or entity shall be deemed to have become the holder of record of such shares at the close of business on the next succeeding date on which the stock transfer books are open.    The Company shall pay all documentary, stamp or other transactional taxes attributable to the issuance or delivery of shares of Common Stock upon exercise of all or any part of this Warrant; </w:t>
      </w:r>
      <w:r>
        <w:rPr>
          <w:rFonts w:ascii="Times New Roman" w:hAnsi="Times New Roman"/>
          <w:u w:val="single"/>
        </w:rPr>
        <w:t>provided</w:t>
      </w:r>
      <w:r>
        <w:rPr>
          <w:rFonts w:ascii="Times New Roman" w:hAnsi="Times New Roman"/>
        </w:rPr>
        <w:t xml:space="preserve">, </w:t>
      </w:r>
      <w:r>
        <w:rPr>
          <w:rFonts w:ascii="Times New Roman" w:hAnsi="Times New Roman"/>
          <w:u w:val="single"/>
        </w:rPr>
        <w:t>however</w:t>
      </w:r>
      <w:r>
        <w:rPr>
          <w:rFonts w:ascii="Times New Roman" w:hAnsi="Times New Roman"/>
        </w:rPr>
        <w:t>, that the Company shall not be required to pay any taxes which may be payable in respect of any transfer involved in the issuance or delivery of any certificate for such shares in a name other than that of the Holder to the extent such taxes would exceed the taxes otherwise payable if such certificate had been issued to the Holder.</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b/>
          <w:u w:val="double"/>
        </w:rPr>
      </w:pPr>
      <w:r>
        <w:rPr>
          <w:rFonts w:ascii="Times New Roman" w:hAnsi="Times New Roman"/>
        </w:rPr>
        <w:tab/>
      </w:r>
      <w:r>
        <w:rPr>
          <w:rFonts w:ascii="Times New Roman" w:hAnsi="Times New Roman"/>
          <w:b/>
        </w:rPr>
        <w:t xml:space="preserve">SECTION </w:t>
      </w:r>
      <w:r>
        <w:rPr>
          <w:rFonts w:ascii="Times New Roman" w:hAnsi="Times New Roman"/>
          <w:b/>
        </w:rPr>
        <w:fldChar w:fldCharType="begin"/>
      </w:r>
      <w:r>
        <w:rPr>
          <w:b/>
          <w:rFonts w:ascii="Times New Roman" w:hAnsi="Times New Roman"/>
        </w:rPr>
        <w:instrText xml:space="preserve"> SEQ  \* ARABIC </w:instrText>
      </w:r>
      <w:r>
        <w:rPr>
          <w:b/>
          <w:rFonts w:ascii="Times New Roman" w:hAnsi="Times New Roman"/>
        </w:rPr>
        <w:fldChar w:fldCharType="separate"/>
      </w:r>
      <w:r>
        <w:rPr>
          <w:b/>
          <w:rFonts w:ascii="Times New Roman" w:hAnsi="Times New Roman"/>
        </w:rPr>
        <w:t>4</w:t>
      </w:r>
      <w:r>
        <w:rPr>
          <w:b/>
          <w:rFonts w:ascii="Times New Roman" w:hAnsi="Times New Roman"/>
        </w:rPr>
        <w:fldChar w:fldCharType="end"/>
      </w:r>
      <w:r>
        <w:rPr>
          <w:rFonts w:ascii="Times New Roman" w:hAnsi="Times New Roman"/>
          <w:b/>
        </w:rPr>
        <w:t>.</w:t>
        <w:tab/>
        <w:tab/>
      </w:r>
      <w:r>
        <w:rPr>
          <w:rFonts w:ascii="Times New Roman" w:hAnsi="Times New Roman"/>
          <w:b/>
          <w:u w:val="single"/>
        </w:rPr>
        <w:t>Representations, Warranties and Covenants as to Common Stock</w:t>
      </w:r>
      <w:r>
        <w:rPr>
          <w:rFonts w:ascii="Times New Roman" w:hAnsi="Times New Roman"/>
        </w:rPr>
        <w:t>.</w:t>
      </w:r>
    </w:p>
    <w:p>
      <w:pPr>
        <w:pStyle w:val="Normal"/>
        <w:tabs>
          <w:tab w:val="clear" w:pos="720"/>
          <w:tab w:val="left" w:pos="1440" w:leader="none"/>
        </w:tabs>
        <w:bidi w:val="0"/>
        <w:jc w:val="both"/>
        <w:rPr>
          <w:rFonts w:ascii="Times New Roman" w:hAnsi="Times New Roman"/>
          <w:b/>
          <w:u w:val="double"/>
        </w:rPr>
      </w:pPr>
      <w:r>
        <w:rPr>
          <w:rFonts w:ascii="Times New Roman" w:hAnsi="Times New Roman"/>
          <w:b/>
          <w:u w:val="double"/>
        </w:rPr>
      </w:r>
    </w:p>
    <w:p>
      <w:pPr>
        <w:pStyle w:val="Normal"/>
        <w:numPr>
          <w:ilvl w:val="0"/>
          <w:numId w:val="1"/>
        </w:numPr>
        <w:tabs>
          <w:tab w:val="clear" w:pos="720"/>
          <w:tab w:val="left" w:pos="2160" w:leader="none"/>
        </w:tabs>
        <w:bidi w:val="0"/>
        <w:ind w:hanging="720" w:start="2160"/>
        <w:jc w:val="both"/>
        <w:rPr>
          <w:rFonts w:ascii="Times New Roman" w:hAnsi="Times New Roman"/>
          <w:b/>
          <w:u w:val="double"/>
        </w:rPr>
      </w:pPr>
      <w:r>
        <w:rPr>
          <w:rFonts w:ascii="Times New Roman" w:hAnsi="Times New Roman"/>
        </w:rPr>
        <w:t xml:space="preserve">The Company </w:t>
      </w:r>
      <w:r>
        <w:rPr>
          <w:rFonts w:ascii="Times New Roman" w:hAnsi="Times New Roman"/>
          <w:strike/>
        </w:rPr>
        <w:t>represents and warrants to the Holder</w:t>
      </w:r>
      <w:r>
        <w:rPr>
          <w:rFonts w:ascii="Times New Roman" w:hAnsi="Times New Roman"/>
        </w:rPr>
        <w:t xml:space="preserve"> </w:t>
      </w:r>
      <w:r>
        <w:rPr>
          <w:rFonts w:ascii="Times New Roman" w:hAnsi="Times New Roman"/>
          <w:b/>
          <w:u w:val="double"/>
        </w:rPr>
        <w:t>covenants and agrees</w:t>
      </w:r>
      <w:r>
        <w:rPr>
          <w:rFonts w:ascii="Times New Roman" w:hAnsi="Times New Roman"/>
        </w:rPr>
        <w:t xml:space="preserve"> that all shares of Common Stock </w:t>
      </w:r>
      <w:r>
        <w:rPr>
          <w:rFonts w:ascii="Times New Roman" w:hAnsi="Times New Roman"/>
          <w:strike/>
        </w:rPr>
        <w:t>that</w:t>
      </w:r>
      <w:r>
        <w:rPr>
          <w:rFonts w:ascii="Times New Roman" w:hAnsi="Times New Roman"/>
        </w:rPr>
        <w:t xml:space="preserve"> </w:t>
      </w:r>
      <w:r>
        <w:rPr>
          <w:rFonts w:ascii="Times New Roman" w:hAnsi="Times New Roman"/>
          <w:b/>
          <w:u w:val="double"/>
        </w:rPr>
        <w:t>or other securities which</w:t>
      </w:r>
      <w:r>
        <w:rPr>
          <w:rFonts w:ascii="Times New Roman" w:hAnsi="Times New Roman"/>
        </w:rPr>
        <w:t xml:space="preserve"> may be issued upon the exercise of </w:t>
      </w:r>
      <w:r>
        <w:rPr>
          <w:rFonts w:ascii="Times New Roman" w:hAnsi="Times New Roman"/>
          <w:b/>
          <w:u w:val="double"/>
        </w:rPr>
        <w:t>the rights represented by</w:t>
      </w:r>
      <w:r>
        <w:rPr>
          <w:rFonts w:ascii="Times New Roman" w:hAnsi="Times New Roman"/>
        </w:rPr>
        <w:t xml:space="preserve"> this Warrant will, upon issuance </w:t>
      </w:r>
      <w:r>
        <w:rPr>
          <w:rFonts w:ascii="Times New Roman" w:hAnsi="Times New Roman"/>
          <w:strike/>
        </w:rPr>
        <w:t xml:space="preserve">and payment therefor, be </w:t>
      </w:r>
      <w:r>
        <w:rPr>
          <w:rFonts w:ascii="Times New Roman" w:hAnsi="Times New Roman"/>
          <w:b/>
          <w:u w:val="double"/>
        </w:rPr>
        <w:t>, be duly authorized,</w:t>
      </w:r>
      <w:r>
        <w:rPr>
          <w:rFonts w:ascii="Times New Roman" w:hAnsi="Times New Roman"/>
        </w:rPr>
        <w:t xml:space="preserve"> validly issued, fully paid and </w:t>
      </w:r>
      <w:r>
        <w:rPr>
          <w:rFonts w:ascii="Times New Roman" w:hAnsi="Times New Roman"/>
          <w:strike/>
        </w:rPr>
        <w:t>nonassessable, with no personal liability attaching to the ownership thereof. The Company will from time to time use its reasonable best efforts to take all such action as may be required to assure that the stated or par value per share of the Common Stock is at all times no greater than the then effective Exercise Price. The Company shall</w:t>
      </w:r>
      <w:r>
        <w:rPr>
          <w:rFonts w:ascii="Times New Roman" w:hAnsi="Times New Roman"/>
        </w:rPr>
        <w:t xml:space="preserve"> </w:t>
      </w:r>
      <w:r>
        <w:rPr>
          <w:rFonts w:ascii="Times New Roman" w:hAnsi="Times New Roman"/>
          <w:b/>
          <w:u w:val="double"/>
        </w:rPr>
        <w:t>non-assessable, and free from all liens, security interests, preemptive rights, charges and other restrictions of any nature imposed by the Company (other than (i) taxes in respect of any transfer occurring contemporaneously with such issue, (ii) restrictions arising under applicable securities laws and (iii) as may arise pursuant to the Stockholders’ Agreement (as that term is defined in Section 9) (collectively, “Permitted Restrictions”)).</w:t>
      </w:r>
    </w:p>
    <w:p>
      <w:pPr>
        <w:pStyle w:val="Normal"/>
        <w:bidi w:val="0"/>
        <w:ind w:hanging="0" w:start="1440"/>
        <w:jc w:val="both"/>
        <w:rPr>
          <w:rFonts w:ascii="Times New Roman" w:hAnsi="Times New Roman"/>
          <w:b/>
          <w:u w:val="double"/>
        </w:rPr>
      </w:pPr>
      <w:r>
        <w:rPr>
          <w:rFonts w:ascii="Times New Roman" w:hAnsi="Times New Roman"/>
          <w:b/>
          <w:u w:val="double"/>
        </w:rPr>
      </w:r>
    </w:p>
    <w:p>
      <w:pPr>
        <w:pStyle w:val="Normal"/>
        <w:numPr>
          <w:ilvl w:val="0"/>
          <w:numId w:val="1"/>
        </w:numPr>
        <w:tabs>
          <w:tab w:val="clear" w:pos="720"/>
          <w:tab w:val="left" w:pos="2160" w:leader="none"/>
        </w:tabs>
        <w:bidi w:val="0"/>
        <w:ind w:hanging="720" w:start="2160"/>
        <w:jc w:val="both"/>
        <w:rPr>
          <w:rFonts w:ascii="Times New Roman" w:hAnsi="Times New Roman"/>
          <w:b/>
          <w:u w:val="double"/>
        </w:rPr>
      </w:pPr>
      <w:r>
        <w:rPr>
          <w:rFonts w:ascii="Times New Roman" w:hAnsi="Times New Roman"/>
          <w:b/>
          <w:u w:val="double"/>
        </w:rPr>
        <w:t>The Company covenants and agrees that during the period within which the rights represented by this Warrant may be exercised, the Company will</w:t>
      </w:r>
      <w:r>
        <w:rPr>
          <w:rFonts w:ascii="Times New Roman" w:hAnsi="Times New Roman"/>
        </w:rPr>
        <w:t xml:space="preserve"> at all times have authorized</w:t>
      </w:r>
      <w:r>
        <w:rPr>
          <w:rFonts w:ascii="Times New Roman" w:hAnsi="Times New Roman"/>
          <w:b/>
          <w:u w:val="double"/>
        </w:rPr>
        <w:t>,</w:t>
      </w:r>
      <w:r>
        <w:rPr>
          <w:rFonts w:ascii="Times New Roman" w:hAnsi="Times New Roman"/>
        </w:rPr>
        <w:t xml:space="preserve"> and reserved, </w:t>
      </w:r>
      <w:r>
        <w:rPr>
          <w:rFonts w:ascii="Times New Roman" w:hAnsi="Times New Roman"/>
          <w:strike/>
        </w:rPr>
        <w:t>free from preemptive rights,</w:t>
      </w:r>
      <w:r>
        <w:rPr>
          <w:rFonts w:ascii="Times New Roman" w:hAnsi="Times New Roman"/>
        </w:rPr>
        <w:t xml:space="preserve"> a sufficient number of shares of </w:t>
      </w:r>
      <w:r>
        <w:rPr>
          <w:rFonts w:ascii="Times New Roman" w:hAnsi="Times New Roman"/>
          <w:strike/>
        </w:rPr>
        <w:t xml:space="preserve">its Common Stock </w:t>
      </w:r>
      <w:r>
        <w:rPr>
          <w:rFonts w:ascii="Times New Roman" w:hAnsi="Times New Roman"/>
          <w:b/>
          <w:u w:val="double"/>
        </w:rPr>
        <w:t>Common Stock (or such other securities as are issuable upon exercise of this Warrant)</w:t>
      </w:r>
      <w:r>
        <w:rPr>
          <w:rFonts w:ascii="Times New Roman" w:hAnsi="Times New Roman"/>
        </w:rPr>
        <w:t xml:space="preserve"> to provide for the exercise of </w:t>
      </w:r>
      <w:r>
        <w:rPr>
          <w:rFonts w:ascii="Times New Roman" w:hAnsi="Times New Roman"/>
          <w:b/>
          <w:u w:val="double"/>
        </w:rPr>
        <w:t>the rights represented by</w:t>
      </w:r>
      <w:r>
        <w:rPr>
          <w:rFonts w:ascii="Times New Roman" w:hAnsi="Times New Roman"/>
        </w:rPr>
        <w:t xml:space="preserve"> this Warrant.</w:t>
      </w:r>
    </w:p>
    <w:p>
      <w:pPr>
        <w:pStyle w:val="Normal"/>
        <w:bidi w:val="0"/>
        <w:jc w:val="both"/>
        <w:rPr>
          <w:rFonts w:ascii="Times New Roman" w:hAnsi="Times New Roman"/>
          <w:b/>
          <w:u w:val="double"/>
        </w:rPr>
      </w:pPr>
      <w:r>
        <w:rPr>
          <w:rFonts w:ascii="Times New Roman" w:hAnsi="Times New Roman"/>
          <w:b/>
          <w:u w:val="double"/>
        </w:rPr>
      </w:r>
    </w:p>
    <w:p>
      <w:pPr>
        <w:pStyle w:val="Normal"/>
        <w:numPr>
          <w:ilvl w:val="0"/>
          <w:numId w:val="1"/>
        </w:numPr>
        <w:tabs>
          <w:tab w:val="clear" w:pos="720"/>
          <w:tab w:val="left" w:pos="2160" w:leader="none"/>
        </w:tabs>
        <w:bidi w:val="0"/>
        <w:ind w:hanging="720" w:start="2160"/>
        <w:jc w:val="both"/>
        <w:rPr>
          <w:rFonts w:ascii="Times New Roman" w:hAnsi="Times New Roman"/>
          <w:b/>
          <w:u w:val="double"/>
        </w:rPr>
      </w:pPr>
      <w:r>
        <w:rPr>
          <w:rFonts w:ascii="Times New Roman" w:hAnsi="Times New Roman"/>
        </w:rPr>
        <w:t>The Company shall not</w:t>
      </w:r>
      <w:r>
        <w:rPr>
          <w:rFonts w:ascii="Times New Roman" w:hAnsi="Times New Roman"/>
          <w:b/>
          <w:u w:val="double"/>
        </w:rPr>
        <w:t xml:space="preserve">, by amendment of its certificate of incorporation or through any consolidation, merger, reorganization, transfer of assets, dissolution, issue or sale of securities or any other voluntary action, avoid or seek to avoid the observance or performance of any of the terms of this Warrant.    </w:t>
      </w:r>
    </w:p>
    <w:p>
      <w:pPr>
        <w:pStyle w:val="Normal"/>
        <w:bidi w:val="0"/>
        <w:jc w:val="both"/>
        <w:rPr>
          <w:rFonts w:ascii="Times New Roman" w:hAnsi="Times New Roman"/>
          <w:b/>
          <w:u w:val="double"/>
        </w:rPr>
      </w:pPr>
      <w:r>
        <w:rPr>
          <w:rFonts w:ascii="Times New Roman" w:hAnsi="Times New Roman"/>
          <w:b/>
          <w:u w:val="double"/>
        </w:rPr>
      </w:r>
    </w:p>
    <w:p>
      <w:pPr>
        <w:pStyle w:val="Normal"/>
        <w:numPr>
          <w:ilvl w:val="0"/>
          <w:numId w:val="1"/>
        </w:numPr>
        <w:tabs>
          <w:tab w:val="clear" w:pos="720"/>
          <w:tab w:val="left" w:pos="2160" w:leader="none"/>
        </w:tabs>
        <w:bidi w:val="0"/>
        <w:ind w:hanging="720" w:start="2160"/>
        <w:jc w:val="both"/>
        <w:rPr>
          <w:rFonts w:ascii="Times New Roman" w:hAnsi="Times New Roman"/>
          <w:b/>
          <w:u w:val="double"/>
        </w:rPr>
      </w:pPr>
      <w:r>
        <w:rPr>
          <w:rFonts w:ascii="Times New Roman" w:hAnsi="Times New Roman"/>
          <w:b/>
          <w:u w:val="double"/>
        </w:rPr>
        <w:t>The Company shall not permit the par value of any shares of stock receivable upon the exercise of this Warrant to exceed the amount payable therefor upon such exercise.</w:t>
      </w:r>
    </w:p>
    <w:p>
      <w:pPr>
        <w:pStyle w:val="Normal"/>
        <w:bidi w:val="0"/>
        <w:jc w:val="both"/>
        <w:rPr>
          <w:rFonts w:ascii="Times New Roman" w:hAnsi="Times New Roman"/>
          <w:b/>
          <w:u w:val="double"/>
        </w:rPr>
      </w:pPr>
      <w:r>
        <w:rPr>
          <w:rFonts w:ascii="Times New Roman" w:hAnsi="Times New Roman"/>
          <w:b/>
          <w:u w:val="double"/>
        </w:rPr>
      </w:r>
    </w:p>
    <w:p>
      <w:pPr>
        <w:pStyle w:val="Normal"/>
        <w:bidi w:val="0"/>
        <w:ind w:hanging="0" w:start="720"/>
        <w:jc w:val="both"/>
        <w:rPr>
          <w:rFonts w:ascii="Times New Roman" w:hAnsi="Times New Roman"/>
          <w:b/>
          <w:u w:val="double"/>
        </w:rPr>
      </w:pPr>
      <w:r>
        <w:rPr>
          <w:rFonts w:ascii="Times New Roman" w:hAnsi="Times New Roman"/>
          <w:b/>
          <w:u w:val="double"/>
        </w:rPr>
      </w:r>
    </w:p>
    <w:p>
      <w:pPr>
        <w:pStyle w:val="Normal"/>
        <w:numPr>
          <w:ilvl w:val="0"/>
          <w:numId w:val="1"/>
        </w:numPr>
        <w:tabs>
          <w:tab w:val="clear" w:pos="720"/>
          <w:tab w:val="left" w:pos="2160" w:leader="none"/>
        </w:tabs>
        <w:bidi w:val="0"/>
        <w:ind w:hanging="720" w:start="2160"/>
        <w:jc w:val="both"/>
        <w:rPr>
          <w:rFonts w:ascii="Times New Roman" w:hAnsi="Times New Roman"/>
        </w:rPr>
      </w:pPr>
      <w:r>
        <w:rPr>
          <w:rFonts w:ascii="Times New Roman" w:hAnsi="Times New Roman"/>
          <w:b/>
          <w:u w:val="double"/>
        </w:rPr>
        <w:t>The Company shall not</w:t>
      </w:r>
      <w:r>
        <w:rPr>
          <w:rFonts w:ascii="Times New Roman" w:hAnsi="Times New Roman"/>
        </w:rPr>
        <w:t xml:space="preserve"> take any action which </w:t>
      </w:r>
      <w:r>
        <w:rPr>
          <w:rFonts w:ascii="Times New Roman" w:hAnsi="Times New Roman"/>
          <w:strike/>
        </w:rPr>
        <w:t>would cause the number of authorized but unissued</w:t>
      </w:r>
      <w:r>
        <w:rPr>
          <w:rFonts w:ascii="Times New Roman" w:hAnsi="Times New Roman"/>
        </w:rPr>
        <w:t xml:space="preserve"> </w:t>
      </w:r>
      <w:r>
        <w:rPr>
          <w:rFonts w:ascii="Times New Roman" w:hAnsi="Times New Roman"/>
          <w:b/>
          <w:u w:val="double"/>
        </w:rPr>
        <w:t>results in any adjustment of the Exercise Price if the total number of</w:t>
      </w:r>
      <w:r>
        <w:rPr>
          <w:rFonts w:ascii="Times New Roman" w:hAnsi="Times New Roman"/>
        </w:rPr>
        <w:t xml:space="preserve"> shares of Common Stock </w:t>
      </w:r>
      <w:r>
        <w:rPr>
          <w:rFonts w:ascii="Times New Roman" w:hAnsi="Times New Roman"/>
          <w:strike/>
        </w:rPr>
        <w:t>to be less than the number of such shares required to be reserved hereunder for issuance upon exercise of the Warrant.</w:t>
      </w:r>
      <w:r>
        <w:rPr>
          <w:rFonts w:ascii="Times New Roman" w:hAnsi="Times New Roman"/>
        </w:rPr>
        <w:t xml:space="preserve"> </w:t>
      </w:r>
      <w:r>
        <w:rPr>
          <w:rFonts w:ascii="Times New Roman" w:hAnsi="Times New Roman"/>
          <w:b/>
          <w:u w:val="double"/>
        </w:rPr>
        <w:t>or other securities issuable after the action upon the exercise of all of the Warrants would exceed the total number of shares of Common Stock or other securities then authorized by the Company’s certificate of incorporation and available for the purpose of issue upon such exercise.</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keepNext w:val="true"/>
        <w:tabs>
          <w:tab w:val="clear" w:pos="720"/>
          <w:tab w:val="left" w:pos="1440" w:leader="none"/>
        </w:tabs>
        <w:bidi w:val="0"/>
        <w:jc w:val="both"/>
        <w:rPr>
          <w:rFonts w:ascii="Times New Roman" w:hAnsi="Times New Roman"/>
        </w:rPr>
      </w:pPr>
      <w:r>
        <w:rPr>
          <w:rFonts w:ascii="Times New Roman" w:hAnsi="Times New Roman"/>
        </w:rPr>
        <w:tab/>
      </w:r>
      <w:r>
        <w:rPr>
          <w:rFonts w:ascii="Times New Roman" w:hAnsi="Times New Roman"/>
          <w:b/>
        </w:rPr>
        <w:t xml:space="preserve">SECTION </w:t>
      </w:r>
      <w:r>
        <w:rPr>
          <w:rFonts w:ascii="Times New Roman" w:hAnsi="Times New Roman"/>
          <w:b/>
        </w:rPr>
        <w:fldChar w:fldCharType="begin"/>
      </w:r>
      <w:r>
        <w:rPr>
          <w:b/>
          <w:rFonts w:ascii="Times New Roman" w:hAnsi="Times New Roman"/>
        </w:rPr>
        <w:instrText xml:space="preserve"> SEQ  \* ARABIC </w:instrText>
      </w:r>
      <w:r>
        <w:rPr>
          <w:b/>
          <w:rFonts w:ascii="Times New Roman" w:hAnsi="Times New Roman"/>
        </w:rPr>
        <w:fldChar w:fldCharType="separate"/>
      </w:r>
      <w:r>
        <w:rPr>
          <w:b/>
          <w:rFonts w:ascii="Times New Roman" w:hAnsi="Times New Roman"/>
        </w:rPr>
        <w:t>5</w:t>
      </w:r>
      <w:r>
        <w:rPr>
          <w:b/>
          <w:rFonts w:ascii="Times New Roman" w:hAnsi="Times New Roman"/>
        </w:rPr>
        <w:fldChar w:fldCharType="end"/>
      </w:r>
      <w:r>
        <w:rPr>
          <w:rFonts w:ascii="Times New Roman" w:hAnsi="Times New Roman"/>
          <w:b/>
        </w:rPr>
        <w:t>.</w:t>
        <w:tab/>
        <w:tab/>
      </w:r>
      <w:r>
        <w:rPr>
          <w:rFonts w:ascii="Times New Roman" w:hAnsi="Times New Roman"/>
          <w:b/>
          <w:u w:val="single"/>
        </w:rPr>
        <w:t>Adjustment of Exercise Price</w:t>
      </w:r>
      <w:r>
        <w:rPr>
          <w:rFonts w:ascii="Times New Roman" w:hAnsi="Times New Roman"/>
        </w:rPr>
        <w:t>.</w:t>
      </w:r>
    </w:p>
    <w:p>
      <w:pPr>
        <w:pStyle w:val="Normal"/>
        <w:keepNext w:val="true"/>
        <w:tabs>
          <w:tab w:val="clear" w:pos="720"/>
          <w:tab w:val="left" w:pos="1440" w:leader="none"/>
        </w:tabs>
        <w:bidi w:val="0"/>
        <w:jc w:val="both"/>
        <w:rPr>
          <w:rFonts w:ascii="Times New Roman" w:hAnsi="Times New Roman"/>
        </w:rPr>
      </w:pPr>
      <w:r>
        <w:rPr>
          <w:rFonts w:ascii="Times New Roman" w:hAnsi="Times New Roman"/>
        </w:rPr>
      </w:r>
    </w:p>
    <w:p>
      <w:pPr>
        <w:pStyle w:val="Normal"/>
        <w:keepNext w:val="true"/>
        <w:tabs>
          <w:tab w:val="clear" w:pos="720"/>
          <w:tab w:val="left" w:pos="1440" w:leader="none"/>
        </w:tabs>
        <w:bidi w:val="0"/>
        <w:jc w:val="both"/>
        <w:rPr>
          <w:rFonts w:ascii="Times New Roman" w:hAnsi="Times New Roman"/>
        </w:rPr>
      </w:pPr>
      <w:r>
        <w:rPr>
          <w:rFonts w:ascii="Times New Roman" w:hAnsi="Times New Roman"/>
        </w:rPr>
        <w:tab/>
        <w:tab/>
        <w:t>(</w:t>
      </w:r>
      <w:r>
        <w:rPr>
          <w:rFonts w:ascii="Times New Roman" w:hAnsi="Times New Roman"/>
        </w:rPr>
        <w:fldChar w:fldCharType="begin"/>
      </w:r>
      <w:r>
        <w:rPr>
          <w:rFonts w:ascii="Times New Roman" w:hAnsi="Times New Roman"/>
        </w:rPr>
        <w:instrText xml:space="preserve"> SEQ  \* alphabetic </w:instrText>
      </w:r>
      <w:r>
        <w:rPr>
          <w:rFonts w:ascii="Times New Roman" w:hAnsi="Times New Roman"/>
        </w:rPr>
        <w:fldChar w:fldCharType="separate"/>
      </w:r>
      <w:r>
        <w:rPr>
          <w:rFonts w:ascii="Times New Roman" w:hAnsi="Times New Roman"/>
        </w:rPr>
        <w:t>a</w:t>
      </w:r>
      <w:r>
        <w:rPr>
          <w:rFonts w:ascii="Times New Roman" w:hAnsi="Times New Roman"/>
        </w:rPr>
        <w:fldChar w:fldCharType="end"/>
      </w:r>
      <w:r>
        <w:rPr>
          <w:rFonts w:ascii="Times New Roman" w:hAnsi="Times New Roman"/>
        </w:rPr>
        <w:t>)</w:t>
        <w:tab/>
        <w:t xml:space="preserve">If, at any time after the issuance date of this Warrant, the number of shares of Common Stock outstanding is increased by a stock dividend payable in shares of Common Stock </w:t>
      </w:r>
      <w:r>
        <w:rPr>
          <w:rFonts w:ascii="Times New Roman" w:hAnsi="Times New Roman"/>
          <w:b/>
          <w:u w:val="double"/>
        </w:rPr>
        <w:t>(or other securities or rights convertible into or exchangeable for Common Stock)</w:t>
      </w:r>
      <w:r>
        <w:rPr>
          <w:rFonts w:ascii="Times New Roman" w:hAnsi="Times New Roman"/>
        </w:rPr>
        <w:t xml:space="preserve"> or by a subdivision or split-up of shares of Common Stock, then, following the record date fixed for the determination of holders of Common Stock entitled to receive such stock dividend, subdivision or split-up, </w:t>
      </w:r>
      <w:r>
        <w:rPr>
          <w:rFonts w:ascii="Times New Roman" w:hAnsi="Times New Roman"/>
          <w:strike/>
        </w:rPr>
        <w:t>the applicable Exercise Price in effect at such time shall be decreased such that</w:t>
      </w:r>
      <w:r>
        <w:rPr>
          <w:rFonts w:ascii="Times New Roman" w:hAnsi="Times New Roman"/>
        </w:rPr>
        <w:t xml:space="preserve"> the aggregate number of Warrant Shares issuable upon exercise of this Warrant as of such record date shall be increased in proportion to such increase in outstanding shares, on a fully-converted basis</w:t>
      </w:r>
      <w:r>
        <w:rPr>
          <w:rFonts w:ascii="Times New Roman" w:hAnsi="Times New Roman"/>
          <w:b/>
          <w:u w:val="double"/>
        </w:rPr>
        <w:t>, and the Exercise Price in effect at such time shall be decreased proportionately</w:t>
      </w:r>
      <w:r>
        <w:rPr>
          <w:rFonts w:ascii="Times New Roman" w:hAnsi="Times New Roman"/>
        </w:rPr>
        <w:t>.</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rPr>
        <w:tab/>
        <w:tab/>
        <w:t>(</w:t>
      </w:r>
      <w:r>
        <w:rPr>
          <w:rFonts w:ascii="Times New Roman" w:hAnsi="Times New Roman"/>
        </w:rPr>
        <w:fldChar w:fldCharType="begin"/>
      </w:r>
      <w:r>
        <w:rPr>
          <w:rFonts w:ascii="Times New Roman" w:hAnsi="Times New Roman"/>
        </w:rPr>
        <w:instrText xml:space="preserve"> SEQ  \* alphabetic </w:instrText>
      </w:r>
      <w:r>
        <w:rPr>
          <w:rFonts w:ascii="Times New Roman" w:hAnsi="Times New Roman"/>
        </w:rPr>
        <w:fldChar w:fldCharType="separate"/>
      </w:r>
      <w:r>
        <w:rPr>
          <w:rFonts w:ascii="Times New Roman" w:hAnsi="Times New Roman"/>
        </w:rPr>
        <w:t>b</w:t>
      </w:r>
      <w:r>
        <w:rPr>
          <w:rFonts w:ascii="Times New Roman" w:hAnsi="Times New Roman"/>
        </w:rPr>
        <w:fldChar w:fldCharType="end"/>
      </w:r>
      <w:r>
        <w:rPr>
          <w:rFonts w:ascii="Times New Roman" w:hAnsi="Times New Roman"/>
        </w:rPr>
        <w:t>)</w:t>
        <w:tab/>
        <w:t xml:space="preserve">If, at any time after the issuance date of this Warrant, the number of shares of Common Stock outstanding is decreased by a combination of the outstanding shares of Common Stock, then, following the record date fixed for such combination, </w:t>
      </w:r>
      <w:r>
        <w:rPr>
          <w:rFonts w:ascii="Times New Roman" w:hAnsi="Times New Roman"/>
          <w:strike/>
        </w:rPr>
        <w:t>the applicable Exercise Price in effect at such time shall be increased such that</w:t>
      </w:r>
      <w:r>
        <w:rPr>
          <w:rFonts w:ascii="Times New Roman" w:hAnsi="Times New Roman"/>
        </w:rPr>
        <w:t xml:space="preserve"> the aggregate number of Warrant Shares issuable upon exercise of this Warrant as of such record date shall be decreased in proportion to such decrease in outstanding shares, on a fully-converted basis</w:t>
      </w:r>
      <w:r>
        <w:rPr>
          <w:rFonts w:ascii="Times New Roman" w:hAnsi="Times New Roman"/>
          <w:b/>
          <w:u w:val="double"/>
        </w:rPr>
        <w:t>, and the Exercise Price in effect at such time shall be increased proportionately</w:t>
      </w:r>
      <w:r>
        <w:rPr>
          <w:rFonts w:ascii="Times New Roman" w:hAnsi="Times New Roman"/>
        </w:rPr>
        <w:t>.</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 w:val="left" w:pos="2172" w:leader="none"/>
          <w:tab w:val="left" w:pos="2892" w:leader="none"/>
          <w:tab w:val="left" w:pos="3612" w:leader="none"/>
          <w:tab w:val="left" w:pos="5328" w:leader="none"/>
        </w:tabs>
        <w:bidi w:val="0"/>
        <w:jc w:val="both"/>
        <w:rPr>
          <w:rFonts w:ascii="Times New Roman" w:hAnsi="Times New Roman"/>
        </w:rPr>
      </w:pPr>
      <w:r>
        <w:rPr>
          <w:rFonts w:ascii="Times New Roman" w:hAnsi="Times New Roman"/>
        </w:rPr>
        <w:tab/>
        <w:tab/>
        <w:t>(</w:t>
      </w:r>
      <w:r>
        <w:rPr>
          <w:rFonts w:ascii="Times New Roman" w:hAnsi="Times New Roman"/>
        </w:rPr>
        <w:fldChar w:fldCharType="begin"/>
      </w:r>
      <w:r>
        <w:rPr>
          <w:rFonts w:ascii="Times New Roman" w:hAnsi="Times New Roman"/>
        </w:rPr>
        <w:instrText xml:space="preserve"> SEQ  \* alphabetic </w:instrText>
      </w:r>
      <w:r>
        <w:rPr>
          <w:rFonts w:ascii="Times New Roman" w:hAnsi="Times New Roman"/>
        </w:rPr>
        <w:fldChar w:fldCharType="separate"/>
      </w:r>
      <w:r>
        <w:rPr>
          <w:rFonts w:ascii="Times New Roman" w:hAnsi="Times New Roman"/>
        </w:rPr>
        <w:t>c</w:t>
      </w:r>
      <w:r>
        <w:rPr>
          <w:rFonts w:ascii="Times New Roman" w:hAnsi="Times New Roman"/>
        </w:rPr>
        <w:fldChar w:fldCharType="end"/>
      </w:r>
      <w:r>
        <w:rPr>
          <w:rFonts w:ascii="Times New Roman" w:hAnsi="Times New Roman"/>
        </w:rPr>
        <w:t>)</w:t>
        <w:tab/>
        <w:t xml:space="preserve">If, at any time after the issuance date of this Warrant, any capital reorganization, or any reclassification of the capital stock of the Company (other than a change in par value or from par value to no par value or from no par value to par value or as a result of a stock dividend or subdivision, split-up or combination of shares </w:t>
      </w:r>
      <w:r>
        <w:rPr>
          <w:rFonts w:ascii="Times New Roman" w:hAnsi="Times New Roman"/>
          <w:strike/>
        </w:rPr>
        <w:t>)</w:t>
      </w:r>
      <w:r>
        <w:rPr>
          <w:rFonts w:ascii="Times New Roman" w:hAnsi="Times New Roman"/>
        </w:rPr>
        <w:t xml:space="preserve"> </w:t>
      </w:r>
      <w:r>
        <w:rPr>
          <w:rFonts w:ascii="Times New Roman" w:hAnsi="Times New Roman"/>
          <w:b/>
          <w:u w:val="double"/>
        </w:rPr>
        <w:t>as to which either Section 5(a) or 5(b) is applicable)</w:t>
      </w:r>
      <w:r>
        <w:rPr>
          <w:rFonts w:ascii="Times New Roman" w:hAnsi="Times New Roman"/>
        </w:rPr>
        <w:t xml:space="preserve"> shall be consummated, then this Warrant shall be exercisable after such reorganization or reclassification into the kind and number of shares of stock or other securities or property of the Company to which the holder of the number of shares of Common Stock </w:t>
      </w:r>
      <w:r>
        <w:rPr>
          <w:rFonts w:ascii="Times New Roman" w:hAnsi="Times New Roman"/>
          <w:b/>
          <w:u w:val="double"/>
        </w:rPr>
        <w:t>(or other securities of the Company as to which purchase rights exist hereunder)</w:t>
      </w:r>
      <w:r>
        <w:rPr>
          <w:rFonts w:ascii="Times New Roman" w:hAnsi="Times New Roman"/>
        </w:rPr>
        <w:t xml:space="preserve"> (immediately prior to the time of such reorganization or reclassification) issuable upon exercise of this Warrant would have been entitled upon such reorganization or reclassification. The provisions of this paragraph (c) shall similarly apply to successive reorganizations or reclassifications.</w:t>
      </w:r>
    </w:p>
    <w:p>
      <w:pPr>
        <w:pStyle w:val="Normal"/>
        <w:tabs>
          <w:tab w:val="clear" w:pos="720"/>
          <w:tab w:val="left" w:pos="1440" w:leader="none"/>
          <w:tab w:val="left" w:pos="2172" w:leader="none"/>
          <w:tab w:val="left" w:pos="2892" w:leader="none"/>
          <w:tab w:val="left" w:pos="3612" w:leader="none"/>
          <w:tab w:val="left" w:pos="5328" w:leader="none"/>
        </w:tabs>
        <w:bidi w:val="0"/>
        <w:jc w:val="both"/>
        <w:rPr>
          <w:rFonts w:ascii="Times New Roman" w:hAnsi="Times New Roman"/>
        </w:rPr>
      </w:pPr>
      <w:r>
        <w:rPr>
          <w:rFonts w:ascii="Times New Roman" w:hAnsi="Times New Roman"/>
        </w:rPr>
      </w:r>
    </w:p>
    <w:p>
      <w:pPr>
        <w:pStyle w:val="Normal"/>
        <w:tabs>
          <w:tab w:val="clear" w:pos="720"/>
          <w:tab w:val="left" w:pos="1440" w:leader="none"/>
          <w:tab w:val="left" w:pos="2172" w:leader="none"/>
          <w:tab w:val="left" w:pos="2892" w:leader="none"/>
          <w:tab w:val="left" w:pos="3612" w:leader="none"/>
          <w:tab w:val="left" w:pos="5328" w:leader="none"/>
        </w:tabs>
        <w:bidi w:val="0"/>
        <w:jc w:val="both"/>
        <w:rPr>
          <w:rFonts w:ascii="Times New Roman" w:hAnsi="Times New Roman"/>
        </w:rPr>
      </w:pPr>
      <w:r>
        <w:rPr>
          <w:rFonts w:ascii="Times New Roman" w:hAnsi="Times New Roman"/>
        </w:rPr>
        <w:tab/>
        <w:tab/>
        <w:t>(d)</w:t>
        <w:tab/>
        <w:t>If, at any time after the issuance date of this Warrant there shall be a consolidation of the Company with, or merger of the Company into, another corporation (other than a consolidation or merger which does not result in any reclassification or change of the outstanding Common Stock)</w:t>
      </w:r>
      <w:r>
        <w:rPr>
          <w:rFonts w:ascii="Times New Roman" w:hAnsi="Times New Roman"/>
          <w:strike/>
        </w:rPr>
        <w:t>, then this Warrant shall be exercisable after such consolidation or merger for</w:t>
      </w:r>
      <w:r>
        <w:rPr>
          <w:rFonts w:ascii="Times New Roman" w:hAnsi="Times New Roman"/>
        </w:rPr>
        <w:t xml:space="preserve"> </w:t>
      </w:r>
      <w:r>
        <w:rPr>
          <w:rFonts w:ascii="Times New Roman" w:hAnsi="Times New Roman"/>
          <w:b/>
          <w:u w:val="double"/>
        </w:rPr>
        <w:t>or a transfer of all or substantially all of the assets of the Company to another entity (collectively, a “Consolidation Event”), then, as a condition of such Consolidation Event, lawful and adequate provision shall be made whereby the Holder shall thereafter be entitled to receive, upon the terms and conditions specified in this Warrant,</w:t>
      </w:r>
      <w:r>
        <w:rPr>
          <w:rFonts w:ascii="Times New Roman" w:hAnsi="Times New Roman"/>
        </w:rPr>
        <w:t xml:space="preserve"> the kind and number of shares of stock </w:t>
      </w:r>
      <w:r>
        <w:rPr>
          <w:rFonts w:ascii="Times New Roman" w:hAnsi="Times New Roman"/>
          <w:strike/>
        </w:rPr>
        <w:t>and</w:t>
      </w:r>
      <w:r>
        <w:rPr>
          <w:rFonts w:ascii="Times New Roman" w:hAnsi="Times New Roman"/>
          <w:b/>
          <w:u w:val="double"/>
        </w:rPr>
        <w:t>,</w:t>
      </w:r>
      <w:r>
        <w:rPr>
          <w:rFonts w:ascii="Times New Roman" w:hAnsi="Times New Roman"/>
        </w:rPr>
        <w:t xml:space="preserve"> other securities </w:t>
      </w:r>
      <w:r>
        <w:rPr>
          <w:rFonts w:ascii="Times New Roman" w:hAnsi="Times New Roman"/>
          <w:strike/>
        </w:rPr>
        <w:t>and</w:t>
      </w:r>
      <w:r>
        <w:rPr>
          <w:rFonts w:ascii="Times New Roman" w:hAnsi="Times New Roman"/>
          <w:b/>
          <w:u w:val="double"/>
        </w:rPr>
        <w:t>,</w:t>
      </w:r>
      <w:r>
        <w:rPr>
          <w:rFonts w:ascii="Times New Roman" w:hAnsi="Times New Roman"/>
        </w:rPr>
        <w:t xml:space="preserve"> property </w:t>
      </w:r>
      <w:r>
        <w:rPr>
          <w:rFonts w:ascii="Times New Roman" w:hAnsi="Times New Roman"/>
          <w:b/>
          <w:u w:val="double"/>
        </w:rPr>
        <w:t>and/or cash</w:t>
      </w:r>
      <w:r>
        <w:rPr>
          <w:rFonts w:ascii="Times New Roman" w:hAnsi="Times New Roman"/>
        </w:rPr>
        <w:t xml:space="preserve"> receivable upon such </w:t>
      </w:r>
      <w:r>
        <w:rPr>
          <w:rFonts w:ascii="Times New Roman" w:hAnsi="Times New Roman"/>
          <w:strike/>
        </w:rPr>
        <w:t>consolidation or merger</w:t>
      </w:r>
      <w:r>
        <w:rPr>
          <w:rFonts w:ascii="Times New Roman" w:hAnsi="Times New Roman"/>
        </w:rPr>
        <w:t xml:space="preserve"> </w:t>
      </w:r>
      <w:r>
        <w:rPr>
          <w:rFonts w:ascii="Times New Roman" w:hAnsi="Times New Roman"/>
          <w:b/>
          <w:u w:val="double"/>
        </w:rPr>
        <w:t>Consolidation Event</w:t>
      </w:r>
      <w:r>
        <w:rPr>
          <w:rFonts w:ascii="Times New Roman" w:hAnsi="Times New Roman"/>
        </w:rPr>
        <w:t xml:space="preserve"> by a holder of the number of shares of Common Stock for which such Warrant might have been exercised immediately prior to such </w:t>
      </w:r>
      <w:r>
        <w:rPr>
          <w:rFonts w:ascii="Times New Roman" w:hAnsi="Times New Roman"/>
          <w:strike/>
        </w:rPr>
        <w:t>consolidation or merger</w:t>
      </w:r>
      <w:r>
        <w:rPr>
          <w:rFonts w:ascii="Times New Roman" w:hAnsi="Times New Roman"/>
        </w:rPr>
        <w:t xml:space="preserve"> </w:t>
      </w:r>
      <w:r>
        <w:rPr>
          <w:rFonts w:ascii="Times New Roman" w:hAnsi="Times New Roman"/>
          <w:b/>
          <w:u w:val="double"/>
        </w:rPr>
        <w:t>Consolidation Event.    The Company shall not effect any Consolidation Event unless the resulting, successor or acquiring entity (if not the Company) assumes by written instrument executed and delivered to and in a form reasonably satisfactory to the Holder the obligation to deliver to the Holder such shares of stock, other securities, property and/or cash as the Holder is entitled to receive had this Warrant been exercised in accordance with the foregoing.    In addition, appropriate provision shall be made with respect to the rights and interests of the Holder to the end that the provisions hereof (including without limitation provisions for adjustment of the Exercise Price and of the number of shares purchasable upon the exercise of this Warrant) shall thereafter be applicable, as nearly as may be in relation to any shares of stock, securities or assets thereafter deliverable upon the exercise hereof</w:t>
      </w:r>
      <w:r>
        <w:rPr>
          <w:rFonts w:ascii="Times New Roman" w:hAnsi="Times New Roman"/>
        </w:rPr>
        <w:t>.    The provisions of this paragraph (d) shall similarly apply to successive consolidations or mergers.</w:t>
      </w:r>
    </w:p>
    <w:p>
      <w:pPr>
        <w:pStyle w:val="Normal"/>
        <w:tabs>
          <w:tab w:val="clear" w:pos="720"/>
          <w:tab w:val="left" w:pos="1440" w:leader="none"/>
          <w:tab w:val="left" w:pos="2172" w:leader="none"/>
          <w:tab w:val="left" w:pos="2892" w:leader="none"/>
          <w:tab w:val="left" w:pos="3612" w:leader="none"/>
          <w:tab w:val="left" w:pos="5328" w:leader="none"/>
        </w:tabs>
        <w:bidi w:val="0"/>
        <w:jc w:val="both"/>
        <w:rPr>
          <w:rFonts w:ascii="Times New Roman" w:hAnsi="Times New Roman"/>
        </w:rPr>
      </w:pPr>
      <w:r>
        <w:rPr>
          <w:rFonts w:ascii="Times New Roman" w:hAnsi="Times New Roman"/>
        </w:rPr>
      </w:r>
    </w:p>
    <w:p>
      <w:pPr>
        <w:pStyle w:val="Normal"/>
        <w:tabs>
          <w:tab w:val="clear" w:pos="720"/>
          <w:tab w:val="left" w:pos="1440" w:leader="none"/>
          <w:tab w:val="left" w:pos="2172" w:leader="none"/>
          <w:tab w:val="left" w:pos="2892" w:leader="none"/>
          <w:tab w:val="left" w:pos="3612" w:leader="none"/>
          <w:tab w:val="left" w:pos="5328" w:leader="none"/>
        </w:tabs>
        <w:bidi w:val="0"/>
        <w:jc w:val="both"/>
        <w:rPr>
          <w:rFonts w:ascii="Times New Roman" w:hAnsi="Times New Roman"/>
          <w:b/>
          <w:u w:val="double"/>
        </w:rPr>
      </w:pPr>
      <w:r>
        <w:rPr>
          <w:rFonts w:ascii="Times New Roman" w:hAnsi="Times New Roman"/>
        </w:rPr>
        <w:tab/>
        <w:tab/>
      </w:r>
      <w:r>
        <w:rPr>
          <w:rFonts w:ascii="Times New Roman" w:hAnsi="Times New Roman"/>
          <w:b/>
          <w:u w:val="double"/>
        </w:rPr>
        <w:t>(e)</w:t>
      </w:r>
      <w:r>
        <w:rPr>
          <w:rFonts w:ascii="Times New Roman" w:hAnsi="Times New Roman"/>
        </w:rPr>
        <w:tab/>
      </w:r>
      <w:r>
        <w:rPr>
          <w:rFonts w:ascii="Times New Roman" w:hAnsi="Times New Roman"/>
          <w:b/>
          <w:u w:val="double"/>
        </w:rPr>
        <w:t>In the event that at any time, as a result of an adjustment made pursuant to this Section 5, the Holder shall, upon exercise of this Warrant, become entitled to receive shares and/or other securities or assets (other than Common Stock) then, wherever appropriate, all references herein to shares of Common Stock shall be deemed to refer to and include such shares and/or other securities or assets; and thereafter the number of such shares and/or other securities or assets shall be subject to adjustment from time to time in a manner and upon terms as nearly equivalent as practicable to the provisions of this Section 5.</w:t>
      </w:r>
    </w:p>
    <w:p>
      <w:pPr>
        <w:pStyle w:val="Normal"/>
        <w:tabs>
          <w:tab w:val="clear" w:pos="720"/>
          <w:tab w:val="left" w:pos="1440" w:leader="none"/>
          <w:tab w:val="left" w:pos="2172" w:leader="none"/>
          <w:tab w:val="left" w:pos="2892" w:leader="none"/>
          <w:tab w:val="left" w:pos="3612" w:leader="none"/>
          <w:tab w:val="left" w:pos="5328" w:leader="none"/>
        </w:tabs>
        <w:bidi w:val="0"/>
        <w:jc w:val="both"/>
        <w:rPr>
          <w:rFonts w:ascii="Times New Roman" w:hAnsi="Times New Roman"/>
          <w:b/>
          <w:u w:val="double"/>
        </w:rPr>
      </w:pPr>
      <w:r>
        <w:rPr>
          <w:rFonts w:ascii="Times New Roman" w:hAnsi="Times New Roman"/>
          <w:b/>
          <w:u w:val="double"/>
        </w:rPr>
      </w:r>
    </w:p>
    <w:p>
      <w:pPr>
        <w:pStyle w:val="Normal"/>
        <w:tabs>
          <w:tab w:val="clear" w:pos="720"/>
          <w:tab w:val="left" w:pos="1440" w:leader="none"/>
          <w:tab w:val="left" w:pos="2172" w:leader="none"/>
          <w:tab w:val="left" w:pos="2892" w:leader="none"/>
          <w:tab w:val="left" w:pos="3612" w:leader="none"/>
          <w:tab w:val="left" w:pos="5328" w:leader="none"/>
        </w:tabs>
        <w:bidi w:val="0"/>
        <w:jc w:val="both"/>
        <w:rPr>
          <w:rFonts w:ascii="Times New Roman" w:hAnsi="Times New Roman"/>
          <w:b/>
          <w:u w:val="double"/>
        </w:rPr>
      </w:pPr>
      <w:r>
        <w:rPr>
          <w:rFonts w:ascii="Times New Roman" w:hAnsi="Times New Roman"/>
        </w:rPr>
        <w:tab/>
        <w:tab/>
      </w:r>
      <w:r>
        <w:rPr>
          <w:rFonts w:ascii="Times New Roman" w:hAnsi="Times New Roman"/>
          <w:b/>
          <w:u w:val="double"/>
        </w:rPr>
        <w:t>(f)</w:t>
      </w:r>
      <w:r>
        <w:rPr>
          <w:rFonts w:ascii="Times New Roman" w:hAnsi="Times New Roman"/>
        </w:rPr>
        <w:tab/>
      </w:r>
      <w:r>
        <w:rPr>
          <w:rFonts w:ascii="Times New Roman" w:hAnsi="Times New Roman"/>
          <w:b/>
          <w:u w:val="double"/>
        </w:rPr>
        <w:t>Anything to the contrary herein notwithstanding; the aggregate Exercise Price payable for the total number of shares of Common Stock (or other securities) under this Warrant (as adjusted) shall remain the same.</w:t>
      </w:r>
    </w:p>
    <w:p>
      <w:pPr>
        <w:pStyle w:val="Normal"/>
        <w:tabs>
          <w:tab w:val="clear" w:pos="720"/>
          <w:tab w:val="left" w:pos="1440" w:leader="none"/>
          <w:tab w:val="left" w:pos="2172" w:leader="none"/>
          <w:tab w:val="left" w:pos="2892" w:leader="none"/>
          <w:tab w:val="left" w:pos="3612" w:leader="none"/>
          <w:tab w:val="left" w:pos="5328" w:leader="none"/>
        </w:tabs>
        <w:bidi w:val="0"/>
        <w:jc w:val="start"/>
        <w:rPr>
          <w:rFonts w:ascii="Times New Roman" w:hAnsi="Times New Roman"/>
          <w:b/>
          <w:u w:val="double"/>
        </w:rPr>
      </w:pPr>
      <w:r>
        <w:rPr>
          <w:rFonts w:ascii="Times New Roman" w:hAnsi="Times New Roman"/>
          <w:b/>
          <w:u w:val="double"/>
        </w:rPr>
      </w:r>
    </w:p>
    <w:p>
      <w:pPr>
        <w:pStyle w:val="Normal"/>
        <w:tabs>
          <w:tab w:val="clear" w:pos="720"/>
          <w:tab w:val="left" w:pos="-720" w:leader="none"/>
          <w:tab w:val="left" w:pos="1440" w:leader="none"/>
        </w:tabs>
        <w:suppressAutoHyphens w:val="true"/>
        <w:bidi w:val="0"/>
        <w:jc w:val="start"/>
        <w:rPr>
          <w:rFonts w:ascii="Times New Roman" w:hAnsi="Times New Roman"/>
        </w:rPr>
      </w:pPr>
      <w:r>
        <w:rPr>
          <w:rFonts w:ascii="Times New Roman" w:hAnsi="Times New Roman"/>
        </w:rPr>
        <w:tab/>
      </w:r>
      <w:r>
        <w:rPr>
          <w:rFonts w:ascii="Times New Roman" w:hAnsi="Times New Roman"/>
          <w:b/>
          <w:u w:val="double"/>
        </w:rPr>
        <w:t xml:space="preserve">SECTION </w:t>
      </w:r>
      <w:r>
        <w:rPr>
          <w:rFonts w:ascii="Times New Roman" w:hAnsi="Times New Roman"/>
          <w:b/>
          <w:u w:val="double"/>
        </w:rPr>
        <w:fldChar w:fldCharType="begin"/>
      </w:r>
      <w:r>
        <w:rPr>
          <w:u w:val="double"/>
          <w:b/>
          <w:rFonts w:ascii="Times New Roman" w:hAnsi="Times New Roman"/>
        </w:rPr>
        <w:instrText xml:space="preserve"> SEQ  \* ARABIC </w:instrText>
      </w:r>
      <w:r>
        <w:rPr>
          <w:u w:val="double"/>
          <w:b/>
          <w:rFonts w:ascii="Times New Roman" w:hAnsi="Times New Roman"/>
        </w:rPr>
        <w:fldChar w:fldCharType="separate"/>
      </w:r>
      <w:r>
        <w:rPr>
          <w:u w:val="double"/>
          <w:b/>
          <w:rFonts w:ascii="Times New Roman" w:hAnsi="Times New Roman"/>
        </w:rPr>
        <w:t>6</w:t>
      </w:r>
      <w:r>
        <w:rPr>
          <w:u w:val="double"/>
          <w:b/>
          <w:rFonts w:ascii="Times New Roman" w:hAnsi="Times New Roman"/>
        </w:rPr>
        <w:fldChar w:fldCharType="end"/>
      </w:r>
      <w:r>
        <w:rPr>
          <w:rFonts w:ascii="Times New Roman" w:hAnsi="Times New Roman"/>
          <w:b/>
          <w:u w:val="double"/>
        </w:rPr>
        <w:t>.</w:t>
      </w:r>
      <w:r>
        <w:rPr>
          <w:rFonts w:ascii="Times New Roman" w:hAnsi="Times New Roman"/>
          <w:b/>
        </w:rPr>
        <w:t xml:space="preserve"> </w:t>
      </w:r>
      <w:r>
        <w:rPr>
          <w:rFonts w:ascii="Times New Roman" w:hAnsi="Times New Roman"/>
          <w:b/>
          <w:strike/>
        </w:rPr>
        <w:t>SECTION 6. [</w:t>
      </w:r>
      <w:r>
        <w:rPr>
          <w:rFonts w:ascii="Times New Roman" w:hAnsi="Times New Roman"/>
          <w:b/>
        </w:rPr>
        <w:tab/>
        <w:tab/>
      </w:r>
      <w:r>
        <w:rPr>
          <w:rFonts w:ascii="Times New Roman" w:hAnsi="Times New Roman"/>
          <w:b/>
          <w:u w:val="single"/>
        </w:rPr>
        <w:t>Intentionally Deleted</w:t>
      </w:r>
      <w:r>
        <w:rPr>
          <w:rFonts w:ascii="Times New Roman" w:hAnsi="Times New Roman"/>
          <w:b/>
          <w:strike/>
          <w:u w:val="single"/>
        </w:rPr>
        <w:t>]</w:t>
      </w:r>
      <w:r>
        <w:rPr>
          <w:rFonts w:ascii="Times New Roman" w:hAnsi="Times New Roman"/>
          <w:b/>
          <w:u w:val="double"/>
        </w:rPr>
        <w:t>.</w:t>
      </w:r>
    </w:p>
    <w:p>
      <w:pPr>
        <w:pStyle w:val="Header"/>
        <w:tabs>
          <w:tab w:val="left" w:pos="1440" w:leader="none"/>
          <w:tab w:val="center" w:pos="4320" w:leader="none"/>
          <w:tab w:val="right" w:pos="8640" w:leader="none"/>
        </w:tabs>
        <w:bidi w:val="0"/>
        <w:jc w:val="both"/>
        <w:rPr>
          <w:rFonts w:ascii="Times New Roman" w:hAnsi="Times New Roman"/>
        </w:rPr>
      </w:pPr>
      <w:r>
        <w:rPr>
          <w:rFonts w:ascii="Times New Roman" w:hAnsi="Times New Roman"/>
        </w:rPr>
      </w:r>
    </w:p>
    <w:p>
      <w:pPr>
        <w:pStyle w:val="Normal"/>
        <w:keepNext w:val="true"/>
        <w:tabs>
          <w:tab w:val="clear" w:pos="720"/>
          <w:tab w:val="left" w:pos="1440" w:leader="none"/>
        </w:tabs>
        <w:bidi w:val="0"/>
        <w:jc w:val="both"/>
        <w:rPr>
          <w:rFonts w:ascii="Times New Roman" w:hAnsi="Times New Roman"/>
        </w:rPr>
      </w:pPr>
      <w:r>
        <w:rPr>
          <w:rFonts w:ascii="Times New Roman" w:hAnsi="Times New Roman"/>
        </w:rPr>
        <w:tab/>
      </w:r>
      <w:r>
        <w:rPr>
          <w:rFonts w:ascii="Times New Roman" w:hAnsi="Times New Roman"/>
          <w:b/>
        </w:rPr>
        <w:t xml:space="preserve">SECTION </w:t>
      </w:r>
      <w:r>
        <w:rPr>
          <w:rFonts w:ascii="Times New Roman" w:hAnsi="Times New Roman"/>
          <w:b/>
        </w:rPr>
        <w:fldChar w:fldCharType="begin"/>
      </w:r>
      <w:r>
        <w:rPr>
          <w:b/>
          <w:rFonts w:ascii="Times New Roman" w:hAnsi="Times New Roman"/>
        </w:rPr>
        <w:instrText xml:space="preserve"> SEQ  \* ARABIC </w:instrText>
      </w:r>
      <w:r>
        <w:rPr>
          <w:b/>
          <w:rFonts w:ascii="Times New Roman" w:hAnsi="Times New Roman"/>
        </w:rPr>
        <w:fldChar w:fldCharType="separate"/>
      </w:r>
      <w:r>
        <w:rPr>
          <w:b/>
          <w:rFonts w:ascii="Times New Roman" w:hAnsi="Times New Roman"/>
        </w:rPr>
        <w:t>7</w:t>
      </w:r>
      <w:r>
        <w:rPr>
          <w:b/>
          <w:rFonts w:ascii="Times New Roman" w:hAnsi="Times New Roman"/>
        </w:rPr>
        <w:fldChar w:fldCharType="end"/>
      </w:r>
      <w:r>
        <w:rPr>
          <w:rFonts w:ascii="Times New Roman" w:hAnsi="Times New Roman"/>
          <w:b/>
        </w:rPr>
        <w:t>.</w:t>
        <w:tab/>
        <w:tab/>
      </w:r>
      <w:r>
        <w:rPr>
          <w:rFonts w:ascii="Times New Roman" w:hAnsi="Times New Roman"/>
          <w:b/>
          <w:u w:val="single"/>
        </w:rPr>
        <w:t>Notices of Record Dates</w:t>
      </w:r>
      <w:r>
        <w:rPr>
          <w:rFonts w:ascii="Times New Roman" w:hAnsi="Times New Roman"/>
        </w:rPr>
        <w:t>.    In the event of:</w:t>
      </w:r>
    </w:p>
    <w:p>
      <w:pPr>
        <w:pStyle w:val="Normal"/>
        <w:keepNext w:val="true"/>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ab/>
        <w:tab/>
        <w:t>(a)</w:t>
        <w:tab/>
        <w:t xml:space="preserve">any taking by the Company of a record of the holders of any class of securities for the purpose of determining the holders thereof who are entitled to receive any dividend or other distribution (other than </w:t>
      </w:r>
      <w:r>
        <w:rPr>
          <w:rFonts w:ascii="Times New Roman" w:hAnsi="Times New Roman"/>
          <w:b/>
          <w:u w:val="double"/>
        </w:rPr>
        <w:t>regular</w:t>
      </w:r>
      <w:r>
        <w:rPr>
          <w:rFonts w:ascii="Times New Roman" w:hAnsi="Times New Roman"/>
        </w:rPr>
        <w:t xml:space="preserve"> cash dividends </w:t>
      </w:r>
      <w:r>
        <w:rPr>
          <w:rFonts w:ascii="Times New Roman" w:hAnsi="Times New Roman"/>
          <w:strike/>
        </w:rPr>
        <w:t>out of earned surplus)</w:t>
      </w:r>
      <w:r>
        <w:rPr>
          <w:rFonts w:ascii="Times New Roman" w:hAnsi="Times New Roman"/>
        </w:rPr>
        <w:t xml:space="preserve"> </w:t>
      </w:r>
      <w:r>
        <w:rPr>
          <w:rFonts w:ascii="Times New Roman" w:hAnsi="Times New Roman"/>
          <w:b/>
          <w:u w:val="double"/>
        </w:rPr>
        <w:t>paid at an established rate at fixed intervals)</w:t>
      </w:r>
      <w:r>
        <w:rPr>
          <w:rFonts w:ascii="Times New Roman" w:hAnsi="Times New Roman"/>
        </w:rPr>
        <w:t>, or any right to subscribe for, purchase or otherwise acquire any shares of stock of any class or any other securities or property, or to receive any right to sell shares of stock of any class or any other right, or</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ab/>
        <w:tab/>
        <w:t>(b)</w:t>
        <w:tab/>
        <w:t xml:space="preserve">any capital reorganization of the Company, any exchange, reclassification or recapitalization of the capital stock of the Company, any merger, consolidation, liquidation, dissolution or winding up of the Company </w:t>
      </w:r>
      <w:r>
        <w:rPr>
          <w:rFonts w:ascii="Times New Roman" w:hAnsi="Times New Roman"/>
          <w:b/>
          <w:u w:val="double"/>
        </w:rPr>
        <w:t>or other event described in Section 5</w:t>
      </w:r>
      <w:r>
        <w:rPr>
          <w:rFonts w:ascii="Times New Roman" w:hAnsi="Times New Roman"/>
        </w:rPr>
        <w:t>:</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 xml:space="preserve">then and in each such event the Company will give notice to the holder of this Warrant specifying (i) the date on which any such record is to be taken for the purpose of such dividend, distribution or right and stating the amount and character of such dividend, distribution or right, and (ii) the date on which any such reorganization, reclassification, recapitalization, transfer, consolidation, merger, dissolution, liquidation or winding-up is to take place, and the time, if any is to be fixed, as of which the holders of record of Common Stock will be entitled to exchange their shares of Common Stock for securities or other property deliverable upon such reorganization, reclassification, recapitalization, transfer, consolidation, merger, dissolution, liquidation or winding-up </w:t>
      </w:r>
      <w:r>
        <w:rPr>
          <w:rFonts w:ascii="Times New Roman" w:hAnsi="Times New Roman"/>
          <w:b/>
          <w:u w:val="double"/>
        </w:rPr>
        <w:t>and the number of shares of Common Stock (or other securities) or other property which the Holder will be entitled to purchase or receive in connection therewith</w:t>
      </w:r>
      <w:r>
        <w:rPr>
          <w:rFonts w:ascii="Times New Roman" w:hAnsi="Times New Roman"/>
        </w:rPr>
        <w:t>.    Such notice shall be given at least 20 days and not more than 90 days prior to the date therein specified, and such notice shall state that the action in question or the record date is subject to (x) the effectiveness of a registration statement under the Securities Act and applicable state securities laws, or (y) a favorable vote of stockholders, if either is required.</w:t>
      </w:r>
    </w:p>
    <w:p>
      <w:pPr>
        <w:pStyle w:val="Normal"/>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b/>
        </w:rPr>
        <w:tab/>
        <w:t xml:space="preserve">SECTION </w:t>
      </w:r>
      <w:r>
        <w:rPr>
          <w:rFonts w:ascii="Times New Roman" w:hAnsi="Times New Roman"/>
          <w:b/>
        </w:rPr>
        <w:fldChar w:fldCharType="begin"/>
      </w:r>
      <w:r>
        <w:rPr>
          <w:b/>
          <w:rFonts w:ascii="Times New Roman" w:hAnsi="Times New Roman"/>
        </w:rPr>
        <w:instrText xml:space="preserve"> SEQ  \* ARABIC </w:instrText>
      </w:r>
      <w:r>
        <w:rPr>
          <w:b/>
          <w:rFonts w:ascii="Times New Roman" w:hAnsi="Times New Roman"/>
        </w:rPr>
        <w:fldChar w:fldCharType="separate"/>
      </w:r>
      <w:r>
        <w:rPr>
          <w:b/>
          <w:rFonts w:ascii="Times New Roman" w:hAnsi="Times New Roman"/>
        </w:rPr>
        <w:t>8</w:t>
      </w:r>
      <w:r>
        <w:rPr>
          <w:b/>
          <w:rFonts w:ascii="Times New Roman" w:hAnsi="Times New Roman"/>
        </w:rPr>
        <w:fldChar w:fldCharType="end"/>
      </w:r>
      <w:r>
        <w:rPr>
          <w:rFonts w:ascii="Times New Roman" w:hAnsi="Times New Roman"/>
          <w:b/>
        </w:rPr>
        <w:t>.</w:t>
        <w:tab/>
        <w:tab/>
      </w:r>
      <w:r>
        <w:rPr>
          <w:rFonts w:ascii="Times New Roman" w:hAnsi="Times New Roman"/>
          <w:b/>
          <w:u w:val="single"/>
        </w:rPr>
        <w:t>No Stockholder Rights</w:t>
      </w:r>
      <w:r>
        <w:rPr>
          <w:rFonts w:ascii="Times New Roman" w:hAnsi="Times New Roman"/>
        </w:rPr>
        <w:t>.    This Warrant shall not entitle the holder hereof to any voting rights or other rights as a stockholder of the Company</w:t>
      </w:r>
      <w:r>
        <w:rPr>
          <w:rFonts w:ascii="Times New Roman" w:hAnsi="Times New Roman"/>
          <w:b/>
          <w:u w:val="double"/>
        </w:rPr>
        <w:t>, provided that the foregoing shall not limit the rights of the Holder under Section 5 or Section 7 hereof</w:t>
      </w:r>
      <w:r>
        <w:rPr>
          <w:rFonts w:ascii="Times New Roman" w:hAnsi="Times New Roman"/>
        </w:rPr>
        <w:t>.</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suppressAutoHyphens w:val="true"/>
        <w:bidi w:val="0"/>
        <w:jc w:val="both"/>
        <w:rPr>
          <w:rFonts w:ascii="Times New Roman" w:hAnsi="Times New Roman"/>
        </w:rPr>
      </w:pPr>
      <w:r>
        <w:rPr>
          <w:rFonts w:ascii="Times New Roman" w:hAnsi="Times New Roman"/>
          <w:b/>
        </w:rPr>
        <w:tab/>
        <w:t xml:space="preserve">SECTION </w:t>
      </w:r>
      <w:r>
        <w:rPr>
          <w:rFonts w:ascii="Times New Roman" w:hAnsi="Times New Roman"/>
          <w:b/>
        </w:rPr>
        <w:fldChar w:fldCharType="begin"/>
      </w:r>
      <w:r>
        <w:rPr>
          <w:b/>
          <w:rFonts w:ascii="Times New Roman" w:hAnsi="Times New Roman"/>
        </w:rPr>
        <w:instrText xml:space="preserve"> SEQ  \* ARABIC </w:instrText>
      </w:r>
      <w:r>
        <w:rPr>
          <w:b/>
          <w:rFonts w:ascii="Times New Roman" w:hAnsi="Times New Roman"/>
        </w:rPr>
        <w:fldChar w:fldCharType="separate"/>
      </w:r>
      <w:r>
        <w:rPr>
          <w:b/>
          <w:rFonts w:ascii="Times New Roman" w:hAnsi="Times New Roman"/>
        </w:rPr>
        <w:t>9</w:t>
      </w:r>
      <w:r>
        <w:rPr>
          <w:b/>
          <w:rFonts w:ascii="Times New Roman" w:hAnsi="Times New Roman"/>
        </w:rPr>
        <w:fldChar w:fldCharType="end"/>
      </w:r>
      <w:r>
        <w:rPr>
          <w:rFonts w:ascii="Times New Roman" w:hAnsi="Times New Roman"/>
          <w:b/>
        </w:rPr>
        <w:t>.</w:t>
        <w:tab/>
        <w:tab/>
      </w:r>
      <w:r>
        <w:rPr>
          <w:rFonts w:ascii="Times New Roman" w:hAnsi="Times New Roman"/>
          <w:b/>
          <w:u w:val="single"/>
        </w:rPr>
        <w:t>Stockholders Agreement</w:t>
      </w:r>
      <w:r>
        <w:rPr>
          <w:rFonts w:ascii="Times New Roman" w:hAnsi="Times New Roman"/>
        </w:rPr>
        <w:t>. On the date of issuance of this Warrant, the Holder shall become a party to the Stockholders Agreement dated as of [</w:t>
      </w:r>
      <w:r>
        <w:rPr>
          <w:rFonts w:ascii="Times New Roman" w:hAnsi="Times New Roman"/>
          <w:u w:val="single"/>
        </w:rPr>
        <w:t xml:space="preserve">          </w:t>
      </w:r>
      <w:r>
        <w:rPr>
          <w:rFonts w:ascii="Times New Roman" w:hAnsi="Times New Roman"/>
        </w:rPr>
        <w:t>], as amended (the “</w:t>
      </w:r>
      <w:r>
        <w:rPr>
          <w:rFonts w:ascii="Times New Roman" w:hAnsi="Times New Roman"/>
          <w:u w:val="single"/>
        </w:rPr>
        <w:t>Stockholders Agreement</w:t>
      </w:r>
      <w:r>
        <w:rPr>
          <w:rFonts w:ascii="Times New Roman" w:hAnsi="Times New Roman"/>
        </w:rPr>
        <w:t>”), by and among the Company and the parties named therein.</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rPr>
        <w:tab/>
      </w:r>
      <w:r>
        <w:rPr>
          <w:rFonts w:ascii="Times New Roman" w:hAnsi="Times New Roman"/>
          <w:b/>
        </w:rPr>
        <w:t xml:space="preserve">SECTION </w:t>
      </w:r>
      <w:r>
        <w:rPr>
          <w:rFonts w:ascii="Times New Roman" w:hAnsi="Times New Roman"/>
          <w:b/>
        </w:rPr>
        <w:fldChar w:fldCharType="begin"/>
      </w:r>
      <w:r>
        <w:rPr>
          <w:b/>
          <w:rFonts w:ascii="Times New Roman" w:hAnsi="Times New Roman"/>
        </w:rPr>
        <w:instrText xml:space="preserve"> SEQ  \* ARABIC </w:instrText>
      </w:r>
      <w:r>
        <w:rPr>
          <w:b/>
          <w:rFonts w:ascii="Times New Roman" w:hAnsi="Times New Roman"/>
        </w:rPr>
        <w:fldChar w:fldCharType="separate"/>
      </w:r>
      <w:r>
        <w:rPr>
          <w:b/>
          <w:rFonts w:ascii="Times New Roman" w:hAnsi="Times New Roman"/>
        </w:rPr>
        <w:t>10</w:t>
      </w:r>
      <w:r>
        <w:rPr>
          <w:b/>
          <w:rFonts w:ascii="Times New Roman" w:hAnsi="Times New Roman"/>
        </w:rPr>
        <w:fldChar w:fldCharType="end"/>
      </w:r>
      <w:r>
        <w:rPr>
          <w:rFonts w:ascii="Times New Roman" w:hAnsi="Times New Roman"/>
          <w:b/>
        </w:rPr>
        <w:t>.</w:t>
        <w:tab/>
      </w:r>
      <w:r>
        <w:rPr>
          <w:rFonts w:ascii="Times New Roman" w:hAnsi="Times New Roman"/>
          <w:b/>
          <w:u w:val="single"/>
        </w:rPr>
        <w:t>Transfer</w:t>
      </w:r>
      <w:r>
        <w:rPr>
          <w:rFonts w:ascii="Times New Roman" w:hAnsi="Times New Roman"/>
        </w:rPr>
        <w:t xml:space="preserve">.    Subject to the provisions of the Stockholders Agreement, this Warrant, the Warrant Shares and all rights hereunder are transferable, in whole or in part, at the agency or office of the Company referred to in Section 3 hereof, by the Holder in person or by duly authorized attorney, upon (i) surrender of this Warrant properly endorsed, and (ii) delivery of a notice of transfer in the form of </w:t>
      </w:r>
      <w:r>
        <w:rPr>
          <w:rFonts w:ascii="Times New Roman" w:hAnsi="Times New Roman"/>
          <w:b/>
          <w:u w:val="single"/>
        </w:rPr>
        <w:t>Exhibit B</w:t>
      </w:r>
      <w:r>
        <w:rPr>
          <w:rFonts w:ascii="Times New Roman" w:hAnsi="Times New Roman"/>
        </w:rPr>
        <w:t xml:space="preserve"> hereto.    Each transferee and holder of this Warrant, by accepting or holding the same, consents that this Warrant, when endorsed, in blank, shall be deemed negotiable, and, when so endorsed, the holder hereof shall be treated by the Company and all other persons dealing with this Warrant as the absolute owner hereof for any purposes and as the person entitled to exercise the rights represented by this Warrant, or to the transfer hereof on the books of the Company, any notice to the contrary notwithstanding; </w:t>
      </w:r>
      <w:r>
        <w:rPr>
          <w:rFonts w:ascii="Times New Roman" w:hAnsi="Times New Roman"/>
          <w:u w:val="single"/>
        </w:rPr>
        <w:t>provided</w:t>
      </w:r>
      <w:r>
        <w:rPr>
          <w:rFonts w:ascii="Times New Roman" w:hAnsi="Times New Roman"/>
        </w:rPr>
        <w:t xml:space="preserve">, </w:t>
      </w:r>
      <w:r>
        <w:rPr>
          <w:rFonts w:ascii="Times New Roman" w:hAnsi="Times New Roman"/>
          <w:u w:val="single"/>
        </w:rPr>
        <w:t>however</w:t>
      </w:r>
      <w:r>
        <w:rPr>
          <w:rFonts w:ascii="Times New Roman" w:hAnsi="Times New Roman"/>
        </w:rPr>
        <w:t>, that until each such transfer is recorded on such books, the Company may treat the registered holder hereof as the owner hereof for all purposes.</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rPr>
        <w:tab/>
      </w:r>
      <w:r>
        <w:rPr>
          <w:rFonts w:ascii="Times New Roman" w:hAnsi="Times New Roman"/>
          <w:b/>
        </w:rPr>
        <w:t xml:space="preserve">SECTION </w:t>
      </w:r>
      <w:r>
        <w:rPr>
          <w:rFonts w:ascii="Times New Roman" w:hAnsi="Times New Roman"/>
          <w:b/>
        </w:rPr>
        <w:fldChar w:fldCharType="begin"/>
      </w:r>
      <w:r>
        <w:rPr>
          <w:b/>
          <w:rFonts w:ascii="Times New Roman" w:hAnsi="Times New Roman"/>
        </w:rPr>
        <w:instrText xml:space="preserve"> SEQ  \* ARABIC </w:instrText>
      </w:r>
      <w:r>
        <w:rPr>
          <w:b/>
          <w:rFonts w:ascii="Times New Roman" w:hAnsi="Times New Roman"/>
        </w:rPr>
        <w:fldChar w:fldCharType="separate"/>
      </w:r>
      <w:r>
        <w:rPr>
          <w:b/>
          <w:rFonts w:ascii="Times New Roman" w:hAnsi="Times New Roman"/>
        </w:rPr>
        <w:t>11</w:t>
      </w:r>
      <w:r>
        <w:rPr>
          <w:b/>
          <w:rFonts w:ascii="Times New Roman" w:hAnsi="Times New Roman"/>
        </w:rPr>
        <w:fldChar w:fldCharType="end"/>
      </w:r>
      <w:r>
        <w:rPr>
          <w:rFonts w:ascii="Times New Roman" w:hAnsi="Times New Roman"/>
          <w:b/>
        </w:rPr>
        <w:t>.</w:t>
        <w:tab/>
      </w:r>
      <w:r>
        <w:rPr>
          <w:rFonts w:ascii="Times New Roman" w:hAnsi="Times New Roman"/>
          <w:b/>
          <w:u w:val="single"/>
        </w:rPr>
        <w:t>Lost, Stolen, Mutilated or Destroyed Warrant</w:t>
      </w:r>
      <w:r>
        <w:rPr>
          <w:rFonts w:ascii="Times New Roman" w:hAnsi="Times New Roman"/>
        </w:rPr>
        <w:t xml:space="preserve">. If this Warrant is lost, stolen, mutilated or destroyed, the Company shall, on such terms as to indemnity </w:t>
      </w:r>
      <w:r>
        <w:rPr>
          <w:rFonts w:ascii="Times New Roman" w:hAnsi="Times New Roman"/>
          <w:strike/>
        </w:rPr>
        <w:t>or otherwise</w:t>
      </w:r>
      <w:r>
        <w:rPr>
          <w:rFonts w:ascii="Times New Roman" w:hAnsi="Times New Roman"/>
        </w:rPr>
        <w:t xml:space="preserve"> as it may in its reasonable discretion impose (which shall, in the case of a mutilated Warrant, include the surrender thereof), issue a new Warrant of like denomination and tenor as the Warrant so lost, stolen, mutilated or destroyed.    Any such new Warrant shall constitute an original contractual obligation of the Company, whether or not the allegedly lost, stolen, mutilated or destroyed Warrant shall be at any time enforceable by anyone.</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rPr>
        <w:tab/>
      </w:r>
      <w:r>
        <w:rPr>
          <w:rFonts w:ascii="Times New Roman" w:hAnsi="Times New Roman"/>
          <w:b/>
        </w:rPr>
        <w:t xml:space="preserve">SECTION </w:t>
      </w:r>
      <w:r>
        <w:rPr>
          <w:rFonts w:ascii="Times New Roman" w:hAnsi="Times New Roman"/>
          <w:b/>
        </w:rPr>
        <w:fldChar w:fldCharType="begin"/>
      </w:r>
      <w:r>
        <w:rPr>
          <w:b/>
          <w:rFonts w:ascii="Times New Roman" w:hAnsi="Times New Roman"/>
        </w:rPr>
        <w:instrText xml:space="preserve"> SEQ  \* ARABIC </w:instrText>
      </w:r>
      <w:r>
        <w:rPr>
          <w:b/>
          <w:rFonts w:ascii="Times New Roman" w:hAnsi="Times New Roman"/>
        </w:rPr>
        <w:fldChar w:fldCharType="separate"/>
      </w:r>
      <w:r>
        <w:rPr>
          <w:b/>
          <w:rFonts w:ascii="Times New Roman" w:hAnsi="Times New Roman"/>
        </w:rPr>
        <w:t>12</w:t>
      </w:r>
      <w:r>
        <w:rPr>
          <w:b/>
          <w:rFonts w:ascii="Times New Roman" w:hAnsi="Times New Roman"/>
        </w:rPr>
        <w:fldChar w:fldCharType="end"/>
      </w:r>
      <w:r>
        <w:rPr>
          <w:rFonts w:ascii="Times New Roman" w:hAnsi="Times New Roman"/>
          <w:b/>
        </w:rPr>
        <w:t>.</w:t>
        <w:tab/>
      </w:r>
      <w:r>
        <w:rPr>
          <w:rFonts w:ascii="Times New Roman" w:hAnsi="Times New Roman"/>
          <w:b/>
          <w:u w:val="single"/>
        </w:rPr>
        <w:t>Notices</w:t>
      </w:r>
      <w:r>
        <w:rPr>
          <w:rFonts w:ascii="Times New Roman" w:hAnsi="Times New Roman"/>
        </w:rPr>
        <w:t>.    All notices or other communications which are required or permitted hereunder shall be in writing and sufficient if delivered personally or sent by registered mail, postage prepaid, return receipt requested, or via facsimile, addressed as follows:</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bidi w:val="0"/>
        <w:ind w:firstLine="1440"/>
        <w:jc w:val="both"/>
        <w:rPr>
          <w:rFonts w:ascii="Times New Roman" w:hAnsi="Times New Roman"/>
        </w:rPr>
      </w:pPr>
      <w:r>
        <w:rPr>
          <w:rFonts w:ascii="Times New Roman" w:hAnsi="Times New Roman"/>
        </w:rPr>
        <w:t>If to the Company, to Kiodex, Inc., 3 New York Plaza, 15</w:t>
      </w:r>
      <w:r>
        <w:rPr>
          <w:rFonts w:ascii="Times New Roman" w:hAnsi="Times New Roman"/>
          <w:vertAlign w:val="superscript"/>
        </w:rPr>
        <w:t>th</w:t>
      </w:r>
      <w:r>
        <w:rPr>
          <w:rFonts w:ascii="Times New Roman" w:hAnsi="Times New Roman"/>
        </w:rPr>
        <w:t xml:space="preserve"> Floor, New York, NY 10004, Attn: General Counsel, Facsimile: (646) 437-3910, with a copy to:    Morrison &amp; Foerster LLP, 1290 Avenue of the Americas, New York, NY 10104, Attn:    John Cleary, Esq., Facsimile: (212) 468-8000</w:t>
      </w:r>
      <w:r>
        <w:rPr>
          <w:rFonts w:ascii="Times New Roman" w:hAnsi="Times New Roman"/>
          <w:b/>
          <w:u w:val="double"/>
        </w:rPr>
        <w:t>;</w:t>
      </w:r>
    </w:p>
    <w:p>
      <w:pPr>
        <w:pStyle w:val="Normal"/>
        <w:bidi w:val="0"/>
        <w:ind w:firstLine="1440"/>
        <w:jc w:val="both"/>
        <w:rPr>
          <w:rFonts w:ascii="Times New Roman" w:hAnsi="Times New Roman"/>
        </w:rPr>
      </w:pPr>
      <w:r>
        <w:rPr>
          <w:rFonts w:ascii="Times New Roman" w:hAnsi="Times New Roman"/>
        </w:rPr>
      </w:r>
    </w:p>
    <w:p>
      <w:pPr>
        <w:pStyle w:val="Normal"/>
        <w:bidi w:val="0"/>
        <w:ind w:firstLine="1440"/>
        <w:jc w:val="both"/>
        <w:rPr>
          <w:rFonts w:ascii="Times New Roman" w:hAnsi="Times New Roman"/>
        </w:rPr>
      </w:pPr>
      <w:r>
        <w:rPr>
          <w:rFonts w:ascii="Times New Roman" w:hAnsi="Times New Roman"/>
        </w:rPr>
        <w:t>If to the Holder, to Enron</w:t>
      </w:r>
      <w:r>
        <w:rPr>
          <w:rFonts w:ascii="Times New Roman" w:hAnsi="Times New Roman"/>
          <w:strike/>
        </w:rPr>
        <w:t>, Inc., Enron Net Works,</w:t>
      </w:r>
      <w:r>
        <w:rPr>
          <w:rFonts w:ascii="Times New Roman" w:hAnsi="Times New Roman"/>
        </w:rPr>
        <w:t xml:space="preserve"> </w:t>
      </w:r>
      <w:r>
        <w:rPr>
          <w:rFonts w:ascii="Times New Roman" w:hAnsi="Times New Roman"/>
          <w:b/>
          <w:u w:val="double"/>
        </w:rPr>
        <w:t>New Works LLC, 780 Third Avenue, 25th Floor, New York, New York, 10017, attention:    Jay Fitzgerald, Telephone: (212) 702-3934, Facsimile: (212) 702-3950, with a copy to:    Enron Net Works Investments</w:t>
      </w:r>
      <w:r>
        <w:rPr>
          <w:rFonts w:ascii="Times New Roman" w:hAnsi="Times New Roman"/>
        </w:rPr>
        <w:t xml:space="preserve"> LLC, 1400 Smith Street, Houston, Texas 77002-7361, Attn:    </w:t>
      </w:r>
      <w:r>
        <w:rPr>
          <w:rFonts w:ascii="Times New Roman" w:hAnsi="Times New Roman"/>
          <w:strike/>
        </w:rPr>
        <w:t>________, Facsimile , with a copy to</w:t>
      </w:r>
      <w:r>
        <w:rPr>
          <w:rFonts w:ascii="Times New Roman" w:hAnsi="Times New Roman"/>
        </w:rPr>
        <w:t xml:space="preserve"> </w:t>
      </w:r>
      <w:r>
        <w:rPr>
          <w:rFonts w:ascii="Times New Roman" w:hAnsi="Times New Roman"/>
          <w:b/>
          <w:u w:val="double"/>
        </w:rPr>
        <w:t>Compliance Department, Donna Lowry, Telephone:    (713) 853-1939, Facsimile:    (713) 646-4039</w:t>
      </w:r>
      <w:r>
        <w:rPr>
          <w:rFonts w:ascii="Times New Roman" w:hAnsi="Times New Roman"/>
        </w:rPr>
        <w:t>or to such other address as the party to whom notice is to be given may have furnished to the other party in writing in accordance herewith.    If mailed, as aforesaid, any such communication shall be deemed to have been given on the third business day following the day on which the piece of mail containing such communication is posted.</w:t>
      </w:r>
      <w:r>
        <w:rPr>
          <w:rFonts w:ascii="Times New Roman" w:hAnsi="Times New Roman"/>
          <w:b/>
          <w:u w:val="double"/>
        </w:rPr>
        <w:t>    Communications sent by any other means shall be deemed to have been given only upon receipt.</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rPr>
        <w:tab/>
      </w:r>
      <w:r>
        <w:rPr>
          <w:rFonts w:ascii="Times New Roman" w:hAnsi="Times New Roman"/>
          <w:b/>
        </w:rPr>
        <w:t xml:space="preserve">SECTION </w:t>
      </w:r>
      <w:r>
        <w:rPr>
          <w:rFonts w:ascii="Times New Roman" w:hAnsi="Times New Roman"/>
          <w:b/>
        </w:rPr>
        <w:fldChar w:fldCharType="begin"/>
      </w:r>
      <w:r>
        <w:rPr>
          <w:b/>
          <w:rFonts w:ascii="Times New Roman" w:hAnsi="Times New Roman"/>
        </w:rPr>
        <w:instrText xml:space="preserve"> SEQ  \* ARABIC </w:instrText>
      </w:r>
      <w:r>
        <w:rPr>
          <w:b/>
          <w:rFonts w:ascii="Times New Roman" w:hAnsi="Times New Roman"/>
        </w:rPr>
        <w:fldChar w:fldCharType="separate"/>
      </w:r>
      <w:r>
        <w:rPr>
          <w:b/>
          <w:rFonts w:ascii="Times New Roman" w:hAnsi="Times New Roman"/>
        </w:rPr>
        <w:t>13</w:t>
      </w:r>
      <w:r>
        <w:rPr>
          <w:b/>
          <w:rFonts w:ascii="Times New Roman" w:hAnsi="Times New Roman"/>
        </w:rPr>
        <w:fldChar w:fldCharType="end"/>
      </w:r>
      <w:r>
        <w:rPr>
          <w:rFonts w:ascii="Times New Roman" w:hAnsi="Times New Roman"/>
          <w:b/>
        </w:rPr>
        <w:t>.</w:t>
      </w:r>
      <w:r>
        <w:rPr>
          <w:rFonts w:ascii="Times New Roman" w:hAnsi="Times New Roman"/>
        </w:rPr>
        <w:tab/>
      </w:r>
      <w:r>
        <w:rPr>
          <w:rFonts w:ascii="Times New Roman" w:hAnsi="Times New Roman"/>
          <w:b/>
          <w:u w:val="single"/>
        </w:rPr>
        <w:t>Governing Law</w:t>
      </w:r>
      <w:r>
        <w:rPr>
          <w:rFonts w:ascii="Times New Roman" w:hAnsi="Times New Roman"/>
        </w:rPr>
        <w:t>.    This Warrant shall be governed by and construed in accordance with the laws of the State of New York without giving effect to principles of conflicts of laws of the State of New York.</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rPr>
        <w:tab/>
      </w:r>
      <w:r>
        <w:rPr>
          <w:rFonts w:ascii="Times New Roman" w:hAnsi="Times New Roman"/>
          <w:b/>
        </w:rPr>
        <w:t xml:space="preserve">SECTION </w:t>
      </w:r>
      <w:r>
        <w:rPr>
          <w:rFonts w:ascii="Times New Roman" w:hAnsi="Times New Roman"/>
          <w:b/>
        </w:rPr>
        <w:fldChar w:fldCharType="begin"/>
      </w:r>
      <w:r>
        <w:rPr>
          <w:b/>
          <w:rFonts w:ascii="Times New Roman" w:hAnsi="Times New Roman"/>
        </w:rPr>
        <w:instrText xml:space="preserve"> SEQ  \* ARABIC </w:instrText>
      </w:r>
      <w:r>
        <w:rPr>
          <w:b/>
          <w:rFonts w:ascii="Times New Roman" w:hAnsi="Times New Roman"/>
        </w:rPr>
        <w:fldChar w:fldCharType="separate"/>
      </w:r>
      <w:r>
        <w:rPr>
          <w:b/>
          <w:rFonts w:ascii="Times New Roman" w:hAnsi="Times New Roman"/>
        </w:rPr>
        <w:t>14</w:t>
      </w:r>
      <w:r>
        <w:rPr>
          <w:b/>
          <w:rFonts w:ascii="Times New Roman" w:hAnsi="Times New Roman"/>
        </w:rPr>
        <w:fldChar w:fldCharType="end"/>
      </w:r>
      <w:r>
        <w:rPr>
          <w:rFonts w:ascii="Times New Roman" w:hAnsi="Times New Roman"/>
          <w:b/>
        </w:rPr>
        <w:t>.</w:t>
        <w:tab/>
      </w:r>
      <w:r>
        <w:rPr>
          <w:rFonts w:ascii="Times New Roman" w:hAnsi="Times New Roman"/>
          <w:b/>
          <w:u w:val="single"/>
        </w:rPr>
        <w:t>Headings</w:t>
      </w:r>
      <w:r>
        <w:rPr>
          <w:rFonts w:ascii="Times New Roman" w:hAnsi="Times New Roman"/>
        </w:rPr>
        <w:t>.    The headings of the various sections contained in this Warrant have been inserted for convenience of reference only and should not be deemed to be a part of this Warrant.</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rPr>
        <w:tab/>
      </w:r>
      <w:r>
        <w:rPr>
          <w:rFonts w:ascii="Times New Roman" w:hAnsi="Times New Roman"/>
          <w:b/>
        </w:rPr>
        <w:t xml:space="preserve">SECTION </w:t>
      </w:r>
      <w:r>
        <w:rPr>
          <w:rFonts w:ascii="Times New Roman" w:hAnsi="Times New Roman"/>
          <w:b/>
        </w:rPr>
        <w:fldChar w:fldCharType="begin"/>
      </w:r>
      <w:r>
        <w:rPr>
          <w:b/>
          <w:rFonts w:ascii="Times New Roman" w:hAnsi="Times New Roman"/>
        </w:rPr>
        <w:instrText xml:space="preserve"> SEQ  \* ARABIC </w:instrText>
      </w:r>
      <w:r>
        <w:rPr>
          <w:b/>
          <w:rFonts w:ascii="Times New Roman" w:hAnsi="Times New Roman"/>
        </w:rPr>
        <w:fldChar w:fldCharType="separate"/>
      </w:r>
      <w:r>
        <w:rPr>
          <w:b/>
          <w:rFonts w:ascii="Times New Roman" w:hAnsi="Times New Roman"/>
        </w:rPr>
        <w:t>15</w:t>
      </w:r>
      <w:r>
        <w:rPr>
          <w:b/>
          <w:rFonts w:ascii="Times New Roman" w:hAnsi="Times New Roman"/>
        </w:rPr>
        <w:fldChar w:fldCharType="end"/>
      </w:r>
      <w:r>
        <w:rPr>
          <w:rFonts w:ascii="Times New Roman" w:hAnsi="Times New Roman"/>
          <w:b/>
        </w:rPr>
        <w:t>.</w:t>
        <w:tab/>
      </w:r>
      <w:r>
        <w:rPr>
          <w:rFonts w:ascii="Times New Roman" w:hAnsi="Times New Roman"/>
          <w:b/>
          <w:u w:val="single"/>
        </w:rPr>
        <w:t>Amendment and Waiver</w:t>
      </w:r>
      <w:r>
        <w:rPr>
          <w:rFonts w:ascii="Times New Roman" w:hAnsi="Times New Roman"/>
        </w:rPr>
        <w:t xml:space="preserve">.    The Warrant may not be modified or amended except by written agreement of the Company and the Holder.    No provision of this Warrant as it applies to the Company or the Holder may be waived except by the party entitled to the benefit of such provision in writing.    </w:t>
      </w:r>
    </w:p>
    <w:p>
      <w:pPr>
        <w:pStyle w:val="Normal"/>
        <w:tabs>
          <w:tab w:val="clear" w:pos="720"/>
          <w:tab w:val="left" w:pos="1440" w:leader="none"/>
        </w:tabs>
        <w:bidi w:val="0"/>
        <w:spacing w:before="240" w:after="0"/>
        <w:jc w:val="both"/>
        <w:rPr>
          <w:rFonts w:ascii="Times New Roman" w:hAnsi="Times New Roman"/>
        </w:rPr>
      </w:pPr>
      <w:r>
        <w:rPr>
          <w:rFonts w:ascii="Times New Roman" w:hAnsi="Times New Roman"/>
        </w:rPr>
        <w:tab/>
      </w:r>
      <w:r>
        <w:rPr>
          <w:rFonts w:ascii="Times New Roman" w:hAnsi="Times New Roman"/>
          <w:b/>
        </w:rPr>
        <w:t xml:space="preserve">SECTION </w:t>
      </w:r>
      <w:r>
        <w:rPr>
          <w:rFonts w:ascii="Times New Roman" w:hAnsi="Times New Roman"/>
          <w:b/>
        </w:rPr>
        <w:fldChar w:fldCharType="begin"/>
      </w:r>
      <w:r>
        <w:rPr>
          <w:b/>
          <w:rFonts w:ascii="Times New Roman" w:hAnsi="Times New Roman"/>
        </w:rPr>
        <w:instrText xml:space="preserve"> SEQ  \* ARABIC </w:instrText>
      </w:r>
      <w:r>
        <w:rPr>
          <w:b/>
          <w:rFonts w:ascii="Times New Roman" w:hAnsi="Times New Roman"/>
        </w:rPr>
        <w:fldChar w:fldCharType="separate"/>
      </w:r>
      <w:r>
        <w:rPr>
          <w:b/>
          <w:rFonts w:ascii="Times New Roman" w:hAnsi="Times New Roman"/>
        </w:rPr>
        <w:t>16</w:t>
      </w:r>
      <w:r>
        <w:rPr>
          <w:b/>
          <w:rFonts w:ascii="Times New Roman" w:hAnsi="Times New Roman"/>
        </w:rPr>
        <w:fldChar w:fldCharType="end"/>
      </w:r>
      <w:r>
        <w:rPr>
          <w:rFonts w:ascii="Times New Roman" w:hAnsi="Times New Roman"/>
          <w:b/>
        </w:rPr>
        <w:t>.</w:t>
        <w:tab/>
      </w:r>
      <w:r>
        <w:rPr>
          <w:rFonts w:ascii="Times New Roman" w:hAnsi="Times New Roman"/>
          <w:b/>
          <w:u w:val="single"/>
        </w:rPr>
        <w:t>No Impairment</w:t>
      </w:r>
      <w:r>
        <w:rPr>
          <w:rFonts w:ascii="Times New Roman" w:hAnsi="Times New Roman"/>
        </w:rPr>
        <w:t>.    The Company will not, by any voluntary action, avoid or seek to avoid the observance or performance of any terms to be observed or performed hereunder by the Company, but will at all times in good faith assist in the carrying out of all the provisions of this Warrant and in the taking of all such action as may be necessary or appropriate in order to protect the rights of the Holder against impairment.</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ind w:firstLine="720"/>
        <w:jc w:val="both"/>
        <w:rPr>
          <w:rFonts w:ascii="Times New Roman" w:hAnsi="Times New Roman"/>
        </w:rPr>
      </w:pPr>
      <w:r>
        <w:rPr>
          <w:rFonts w:ascii="Times New Roman" w:hAnsi="Times New Roman"/>
          <w:b/>
        </w:rPr>
        <w:tab/>
      </w:r>
      <w:r>
        <w:rPr>
          <w:rFonts w:ascii="Times New Roman" w:hAnsi="Times New Roman"/>
          <w:b/>
          <w:u w:val="double"/>
        </w:rPr>
        <w:t>SECTION 17.</w:t>
      </w:r>
      <w:r>
        <w:rPr>
          <w:rFonts w:ascii="Times New Roman" w:hAnsi="Times New Roman"/>
          <w:b/>
        </w:rPr>
        <w:tab/>
      </w:r>
      <w:r>
        <w:rPr>
          <w:rFonts w:ascii="Times New Roman" w:hAnsi="Times New Roman"/>
          <w:b/>
          <w:u w:val="double"/>
        </w:rPr>
        <w:t>Remedies.</w:t>
      </w:r>
      <w:r>
        <w:rPr>
          <w:rFonts w:ascii="Times New Roman" w:hAnsi="Times New Roman"/>
        </w:rPr>
        <w:t xml:space="preserve">    </w:t>
      </w:r>
      <w:r>
        <w:rPr>
          <w:rFonts w:ascii="Times New Roman" w:hAnsi="Times New Roman"/>
          <w:b/>
          <w:u w:val="double"/>
        </w:rPr>
        <w:t>The Company agrees that there would be no adequate remedy at law to the Holder of this Warrant in the event of any default or threatened default by the Company in the performance of or compliance with any of the terms of this Warrant, and, accordingly, the Company agrees that, in addition to any other remedy to which the Holder may be entitled at law or in equity, the Holder shall be entitled to seek to compel specific performance of the obligations of the Company under this Warrant, without the posting of any bond, in accordance with the terms and conditions of this Warrant in any court of the United States or any State thereof having jurisdiction, and if any action should be brought in equity to enforce any of the provisions of this Warrant, the Company shall not raise the defense that there is an adequate remedy at law.    Except as otherwise provided by law, a delay or omission by the Holder hereto in exercising any right or remedy accruing upon any such breach shall not impair the right or remedy or constitute a waiver of or acquiescence in any such breach.    No remedy shall be exclusive of any other remedy.    All available remedies shall be cumulative.</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rPr>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100" w:charSpace="4294959103"/>
        </w:sectPr>
        <w:pStyle w:val="Normal"/>
        <w:tabs>
          <w:tab w:val="clear" w:pos="720"/>
          <w:tab w:val="left" w:pos="1440" w:leader="none"/>
        </w:tabs>
        <w:bidi w:val="0"/>
        <w:jc w:val="center"/>
        <w:rPr>
          <w:rFonts w:ascii="Times New Roman" w:hAnsi="Times New Roman"/>
          <w:b/>
        </w:rPr>
      </w:pPr>
      <w:r>
        <w:rPr>
          <w:rFonts w:ascii="Times New Roman" w:hAnsi="Times New Roman"/>
          <w:b/>
        </w:rPr>
        <w:t>[SIGNATURE PAGE FOLLOWS]</w:t>
      </w:r>
    </w:p>
    <w:p>
      <w:pPr>
        <w:pStyle w:val="Normal"/>
        <w:tabs>
          <w:tab w:val="clear" w:pos="720"/>
          <w:tab w:val="left" w:pos="1440" w:leader="none"/>
        </w:tabs>
        <w:bidi w:val="0"/>
        <w:jc w:val="both"/>
        <w:rPr>
          <w:rFonts w:ascii="Times New Roman" w:hAnsi="Times New Roman"/>
        </w:rPr>
      </w:pPr>
      <w:r>
        <w:rPr>
          <w:rFonts w:ascii="Times New Roman" w:hAnsi="Times New Roman"/>
        </w:rPr>
        <w:tab/>
      </w:r>
      <w:r>
        <w:rPr>
          <w:rFonts w:ascii="Times New Roman" w:hAnsi="Times New Roman"/>
          <w:b/>
        </w:rPr>
        <w:t>IN WITNESS WHEREOF</w:t>
      </w:r>
      <w:r>
        <w:rPr>
          <w:rFonts w:ascii="Times New Roman" w:hAnsi="Times New Roman"/>
        </w:rPr>
        <w:t>, the Company has caused this Warrant to be duly executed by its duly authorized officer as of the date first written above.</w:t>
      </w:r>
    </w:p>
    <w:p>
      <w:pPr>
        <w:pStyle w:val="Normal"/>
        <w:tabs>
          <w:tab w:val="clear" w:pos="720"/>
          <w:tab w:val="left" w:pos="1440" w:leader="none"/>
        </w:tabs>
        <w:bidi w:val="0"/>
        <w:jc w:val="start"/>
        <w:rPr>
          <w:rFonts w:ascii="Times New Roman" w:hAnsi="Times New Roman"/>
        </w:rPr>
      </w:pPr>
      <w:r>
        <w:rPr>
          <w:rFonts w:ascii="Times New Roman" w:hAnsi="Times New Roman"/>
        </w:rPr>
      </w:r>
    </w:p>
    <w:p>
      <w:pPr>
        <w:pStyle w:val="Normal"/>
        <w:tabs>
          <w:tab w:val="clear" w:pos="720"/>
          <w:tab w:val="left" w:pos="1440" w:leader="none"/>
        </w:tabs>
        <w:bidi w:val="0"/>
        <w:jc w:val="start"/>
        <w:rPr>
          <w:rFonts w:ascii="Times New Roman" w:hAnsi="Times New Roman"/>
        </w:rPr>
      </w:pPr>
      <w:r>
        <w:rPr>
          <w:rFonts w:ascii="Times New Roman" w:hAnsi="Times New Roman"/>
        </w:rPr>
      </w:r>
    </w:p>
    <w:p>
      <w:pPr>
        <w:pStyle w:val="Normal"/>
        <w:bidi w:val="0"/>
        <w:jc w:val="start"/>
        <w:rPr>
          <w:rFonts w:ascii="Times New Roman" w:hAnsi="Times New Roman"/>
          <w:b/>
        </w:rPr>
      </w:pPr>
      <w:r>
        <w:rPr>
          <w:rFonts w:ascii="Times New Roman" w:hAnsi="Times New Roman"/>
          <w:b/>
        </w:rPr>
        <w:tab/>
        <w:tab/>
        <w:tab/>
        <w:tab/>
        <w:tab/>
        <w:tab/>
        <w:tab/>
        <w:t>KIODEX, INC.</w:t>
      </w:r>
    </w:p>
    <w:p>
      <w:pPr>
        <w:pStyle w:val="Normal"/>
        <w:tabs>
          <w:tab w:val="clear" w:pos="720"/>
          <w:tab w:val="left" w:pos="1440" w:leader="none"/>
        </w:tabs>
        <w:bidi w:val="0"/>
        <w:jc w:val="start"/>
        <w:rPr>
          <w:rFonts w:ascii="Times New Roman" w:hAnsi="Times New Roman"/>
        </w:rPr>
      </w:pPr>
      <w:r>
        <w:rPr>
          <w:rFonts w:ascii="Times New Roman" w:hAnsi="Times New Roman"/>
        </w:rPr>
      </w:r>
    </w:p>
    <w:p>
      <w:pPr>
        <w:pStyle w:val="Normal"/>
        <w:tabs>
          <w:tab w:val="clear" w:pos="720"/>
          <w:tab w:val="left" w:pos="1440" w:leader="none"/>
        </w:tabs>
        <w:bidi w:val="0"/>
        <w:jc w:val="start"/>
        <w:rPr>
          <w:rFonts w:ascii="Times New Roman" w:hAnsi="Times New Roman"/>
        </w:rPr>
      </w:pPr>
      <w:r>
        <w:rPr>
          <w:rFonts w:ascii="Times New Roman" w:hAnsi="Times New Roman"/>
        </w:rPr>
      </w:r>
    </w:p>
    <w:p>
      <w:pPr>
        <w:pStyle w:val="Normal"/>
        <w:tabs>
          <w:tab w:val="clear" w:pos="720"/>
          <w:tab w:val="left" w:pos="1440" w:leader="none"/>
          <w:tab w:val="left" w:pos="3600" w:leader="none"/>
          <w:tab w:val="left" w:pos="4320" w:leader="none"/>
        </w:tabs>
        <w:bidi w:val="0"/>
        <w:jc w:val="start"/>
        <w:rPr>
          <w:rFonts w:ascii="Times New Roman" w:hAnsi="Times New Roman"/>
        </w:rPr>
      </w:pPr>
      <w:r>
        <w:rPr>
          <w:rFonts w:ascii="Times New Roman" w:hAnsi="Times New Roman"/>
        </w:rPr>
        <w:tab/>
        <w:tab/>
        <w:tab/>
        <w:tab/>
        <w:t>By:</w:t>
      </w:r>
      <w:r>
        <w:rPr>
          <w:rFonts w:ascii="Times New Roman" w:hAnsi="Times New Roman"/>
          <w:u w:val="single"/>
        </w:rPr>
        <w:tab/>
        <w:tab/>
        <w:tab/>
        <w:tab/>
        <w:tab/>
        <w:tab/>
      </w:r>
      <w:r>
        <w:rPr>
          <w:rFonts w:ascii="Times New Roman" w:hAnsi="Times New Roman"/>
          <w:strike/>
        </w:rPr>
        <w:t>____________________________</w:t>
      </w:r>
    </w:p>
    <w:p>
      <w:pPr>
        <w:pStyle w:val="Normal"/>
        <w:tabs>
          <w:tab w:val="clear" w:pos="720"/>
          <w:tab w:val="left" w:pos="1440" w:leader="none"/>
          <w:tab w:val="left" w:pos="3600" w:leader="none"/>
          <w:tab w:val="left" w:pos="4050" w:leader="none"/>
        </w:tabs>
        <w:bidi w:val="0"/>
        <w:jc w:val="start"/>
        <w:rPr>
          <w:rFonts w:ascii="Times New Roman" w:hAnsi="Times New Roman"/>
        </w:rPr>
      </w:pPr>
      <w:r>
        <w:rPr>
          <w:rFonts w:ascii="Times New Roman" w:hAnsi="Times New Roman"/>
        </w:rPr>
        <w:tab/>
        <w:tab/>
        <w:tab/>
        <w:tab/>
        <w:tab/>
        <w:t>Name:</w:t>
      </w:r>
    </w:p>
    <w:p>
      <w:pPr>
        <w:pStyle w:val="Normal"/>
        <w:tabs>
          <w:tab w:val="clear" w:pos="720"/>
          <w:tab w:val="left" w:pos="1440" w:leader="none"/>
          <w:tab w:val="left" w:pos="3600" w:leader="none"/>
          <w:tab w:val="left" w:pos="4050" w:leader="none"/>
        </w:tabs>
        <w:bidi w:val="0"/>
        <w:jc w:val="start"/>
        <w:rPr>
          <w:rFonts w:ascii="Times New Roman" w:hAnsi="Times New Roman"/>
        </w:rPr>
      </w:pPr>
      <w:r>
        <w:rPr>
          <w:rFonts w:ascii="Times New Roman" w:hAnsi="Times New Roman"/>
        </w:rPr>
        <w:tab/>
        <w:tab/>
        <w:tab/>
        <w:tab/>
        <w:tab/>
        <w:t>Title:</w:t>
      </w:r>
    </w:p>
    <w:p>
      <w:pPr>
        <w:pStyle w:val="Normal"/>
        <w:tabs>
          <w:tab w:val="clear" w:pos="720"/>
          <w:tab w:val="left" w:pos="1440" w:leader="none"/>
          <w:tab w:val="left" w:pos="3600" w:leader="none"/>
          <w:tab w:val="left" w:pos="4050" w:leader="none"/>
        </w:tabs>
        <w:bidi w:val="0"/>
        <w:jc w:val="start"/>
        <w:rPr>
          <w:rFonts w:ascii="Times New Roman" w:hAnsi="Times New Roman"/>
        </w:rPr>
      </w:pPr>
      <w:r>
        <w:rPr>
          <w:rFonts w:ascii="Times New Roman" w:hAnsi="Times New Roman"/>
        </w:rPr>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1440" w:footer="720" w:bottom="1440"/>
          <w:pgNumType w:fmt="decimal"/>
          <w:formProt w:val="false"/>
          <w:titlePg/>
          <w:textDirection w:val="lrTb"/>
          <w:docGrid w:type="default" w:linePitch="100" w:charSpace="4294959103"/>
        </w:sectPr>
        <w:pStyle w:val="Normal"/>
        <w:tabs>
          <w:tab w:val="clear" w:pos="720"/>
          <w:tab w:val="left" w:pos="1440" w:leader="none"/>
          <w:tab w:val="left" w:pos="3600" w:leader="none"/>
          <w:tab w:val="left" w:pos="4050" w:leader="none"/>
        </w:tabs>
        <w:bidi w:val="0"/>
        <w:jc w:val="start"/>
        <w:rPr>
          <w:rFonts w:ascii="Times New Roman" w:hAnsi="Times New Roman"/>
        </w:rPr>
      </w:pPr>
      <w:r>
        <w:rPr>
          <w:rFonts w:ascii="Times New Roman" w:hAnsi="Times New Roman"/>
        </w:rPr>
      </w:r>
    </w:p>
    <w:p>
      <w:pPr>
        <w:pStyle w:val="Normal"/>
        <w:tabs>
          <w:tab w:val="clear" w:pos="720"/>
          <w:tab w:val="left" w:pos="1440" w:leader="none"/>
          <w:tab w:val="left" w:pos="3600" w:leader="none"/>
          <w:tab w:val="left" w:pos="4050" w:leader="none"/>
        </w:tabs>
        <w:bidi w:val="0"/>
        <w:jc w:val="end"/>
        <w:rPr>
          <w:rFonts w:ascii="Times New Roman" w:hAnsi="Times New Roman"/>
        </w:rPr>
      </w:pPr>
      <w:r>
        <w:rPr>
          <w:rFonts w:ascii="Times New Roman" w:hAnsi="Times New Roman"/>
          <w:b/>
          <w:u w:val="single"/>
        </w:rPr>
        <w:t>EXHIBIT A</w:t>
      </w:r>
    </w:p>
    <w:p>
      <w:pPr>
        <w:pStyle w:val="BRLastFooter"/>
        <w:bidi w:val="0"/>
        <w:spacing w:lineRule="exact" w:line="180"/>
        <w:jc w:val="end"/>
        <w:rPr>
          <w:rFonts w:ascii="Times New Roman" w:hAnsi="Times New Roman"/>
          <w:sz w:val="24"/>
        </w:rPr>
      </w:pPr>
      <w:r>
        <w:rPr>
          <w:rFonts w:ascii="Times New Roman" w:hAnsi="Times New Roman"/>
          <w:sz w:val="24"/>
        </w:rPr>
      </w:r>
    </w:p>
    <w:p>
      <w:pPr>
        <w:pStyle w:val="BRLastFooter"/>
        <w:bidi w:val="0"/>
        <w:spacing w:lineRule="exact" w:line="180"/>
        <w:jc w:val="center"/>
        <w:rPr>
          <w:rFonts w:ascii="Times New Roman" w:hAnsi="Times New Roman"/>
          <w:sz w:val="24"/>
        </w:rPr>
      </w:pPr>
      <w:r>
        <w:rPr>
          <w:rFonts w:ascii="Times New Roman" w:hAnsi="Times New Roman"/>
          <w:sz w:val="24"/>
        </w:rPr>
      </w:r>
    </w:p>
    <w:p>
      <w:pPr>
        <w:pStyle w:val="BRLastFooter"/>
        <w:bidi w:val="0"/>
        <w:spacing w:lineRule="exact" w:line="180"/>
        <w:jc w:val="center"/>
        <w:rPr>
          <w:rFonts w:ascii="Times New Roman" w:hAnsi="Times New Roman"/>
          <w:sz w:val="24"/>
        </w:rPr>
      </w:pPr>
      <w:r>
        <w:rPr>
          <w:rFonts w:ascii="Times New Roman" w:hAnsi="Times New Roman"/>
          <w:sz w:val="24"/>
        </w:rPr>
      </w:r>
    </w:p>
    <w:p>
      <w:pPr>
        <w:pStyle w:val="BRLastFooter"/>
        <w:bidi w:val="0"/>
        <w:spacing w:lineRule="exact" w:line="180"/>
        <w:jc w:val="center"/>
        <w:rPr>
          <w:rFonts w:ascii="Times New Roman" w:hAnsi="Times New Roman"/>
          <w:sz w:val="24"/>
        </w:rPr>
      </w:pPr>
      <w:r>
        <w:rPr>
          <w:rFonts w:ascii="Times New Roman" w:hAnsi="Times New Roman"/>
          <w:sz w:val="24"/>
        </w:rPr>
        <w:t>SUBSCRIPTION FORM TO BE EXECUTED</w:t>
      </w:r>
    </w:p>
    <w:p>
      <w:pPr>
        <w:pStyle w:val="BRLastFooter"/>
        <w:bidi w:val="0"/>
        <w:spacing w:lineRule="exact" w:line="180"/>
        <w:jc w:val="center"/>
        <w:rPr>
          <w:rFonts w:ascii="Times New Roman" w:hAnsi="Times New Roman"/>
          <w:sz w:val="24"/>
        </w:rPr>
      </w:pPr>
      <w:r>
        <w:rPr>
          <w:rFonts w:ascii="Times New Roman" w:hAnsi="Times New Roman"/>
          <w:sz w:val="24"/>
        </w:rPr>
        <w:t>UPON EXERCISE OF THE WARRANT</w:t>
      </w:r>
    </w:p>
    <w:p>
      <w:pPr>
        <w:pStyle w:val="BRLastFooter"/>
        <w:bidi w:val="0"/>
        <w:spacing w:lineRule="exact" w:line="180"/>
        <w:jc w:val="start"/>
        <w:rPr>
          <w:rFonts w:ascii="Times New Roman" w:hAnsi="Times New Roman"/>
          <w:sz w:val="24"/>
        </w:rPr>
      </w:pPr>
      <w:r>
        <w:rPr>
          <w:rFonts w:ascii="Times New Roman" w:hAnsi="Times New Roman"/>
          <w:sz w:val="24"/>
        </w:rPr>
      </w:r>
    </w:p>
    <w:p>
      <w:pPr>
        <w:pStyle w:val="BRLastFooter"/>
        <w:bidi w:val="0"/>
        <w:spacing w:lineRule="exact" w:line="180"/>
        <w:jc w:val="start"/>
        <w:rPr>
          <w:rFonts w:ascii="Times New Roman" w:hAnsi="Times New Roman"/>
          <w:sz w:val="24"/>
        </w:rPr>
      </w:pPr>
      <w:r>
        <w:rPr>
          <w:rFonts w:ascii="Times New Roman" w:hAnsi="Times New Roman"/>
          <w:sz w:val="24"/>
        </w:rPr>
        <w:tab/>
        <w:tab/>
        <w:tab/>
        <w:tab/>
        <w:tab/>
        <w:tab/>
        <w:tab/>
        <w:tab/>
        <w:tab/>
        <w:t>Date:_____________</w:t>
      </w:r>
    </w:p>
    <w:p>
      <w:pPr>
        <w:pStyle w:val="BRLastFooter"/>
        <w:bidi w:val="0"/>
        <w:spacing w:lineRule="exact" w:line="180"/>
        <w:jc w:val="start"/>
        <w:rPr>
          <w:rFonts w:ascii="Times New Roman" w:hAnsi="Times New Roman"/>
          <w:sz w:val="24"/>
        </w:rPr>
      </w:pPr>
      <w:r>
        <w:rPr>
          <w:rFonts w:ascii="Times New Roman" w:hAnsi="Times New Roman"/>
          <w:sz w:val="24"/>
        </w:rPr>
      </w:r>
    </w:p>
    <w:p>
      <w:pPr>
        <w:pStyle w:val="BRLastFooter"/>
        <w:bidi w:val="0"/>
        <w:spacing w:lineRule="exact" w:line="180"/>
        <w:jc w:val="start"/>
        <w:rPr>
          <w:rFonts w:ascii="Times New Roman" w:hAnsi="Times New Roman"/>
          <w:sz w:val="24"/>
        </w:rPr>
      </w:pPr>
      <w:r>
        <w:rPr>
          <w:rFonts w:ascii="Times New Roman" w:hAnsi="Times New Roman"/>
          <w:sz w:val="24"/>
        </w:rPr>
        <w:t>To Kiodex, Inc.:</w:t>
      </w:r>
    </w:p>
    <w:p>
      <w:pPr>
        <w:pStyle w:val="BRLastFooter"/>
        <w:bidi w:val="0"/>
        <w:spacing w:lineRule="exact" w:line="180"/>
        <w:jc w:val="start"/>
        <w:rPr>
          <w:rFonts w:ascii="Times New Roman" w:hAnsi="Times New Roman"/>
          <w:sz w:val="24"/>
        </w:rPr>
      </w:pPr>
      <w:r>
        <w:rPr>
          <w:rFonts w:ascii="Times New Roman" w:hAnsi="Times New Roman"/>
          <w:sz w:val="24"/>
        </w:rPr>
      </w:r>
    </w:p>
    <w:p>
      <w:pPr>
        <w:pStyle w:val="BRLastFooter"/>
        <w:bidi w:val="0"/>
        <w:spacing w:lineRule="auto" w:line="240"/>
        <w:jc w:val="start"/>
        <w:rPr>
          <w:rFonts w:ascii="Times New Roman" w:hAnsi="Times New Roman"/>
          <w:sz w:val="24"/>
        </w:rPr>
      </w:pPr>
      <w:r>
        <w:rPr>
          <w:rFonts w:ascii="Times New Roman" w:hAnsi="Times New Roman"/>
          <w:sz w:val="24"/>
        </w:rPr>
        <w:tab/>
        <w:tab/>
        <w:t>The undersigned, pursuant to the provisions set forth in the within Warrant, hereby agrees to subscribe for and purchase ______ shares of Common Stock covered by such Warrant, and herewith [CHECK (a) OR (b)]:</w:t>
      </w:r>
    </w:p>
    <w:p>
      <w:pPr>
        <w:pStyle w:val="BRLastFooter"/>
        <w:bidi w:val="0"/>
        <w:spacing w:lineRule="auto" w:line="240"/>
        <w:jc w:val="start"/>
        <w:rPr>
          <w:rFonts w:ascii="Times New Roman" w:hAnsi="Times New Roman"/>
          <w:sz w:val="24"/>
        </w:rPr>
      </w:pPr>
      <w:r>
        <w:rPr>
          <w:rFonts w:ascii="Times New Roman" w:hAnsi="Times New Roman"/>
          <w:sz w:val="24"/>
        </w:rPr>
      </w:r>
    </w:p>
    <w:p>
      <w:pPr>
        <w:pStyle w:val="BRLastFooter"/>
        <w:numPr>
          <w:ilvl w:val="0"/>
          <w:numId w:val="1"/>
        </w:numPr>
        <w:tabs>
          <w:tab w:val="clear" w:pos="720"/>
          <w:tab w:val="left" w:pos="1080" w:leader="none"/>
        </w:tabs>
        <w:bidi w:val="0"/>
        <w:spacing w:lineRule="auto" w:line="240"/>
        <w:ind w:hanging="360" w:start="1080"/>
        <w:jc w:val="start"/>
        <w:rPr>
          <w:rFonts w:ascii="Times New Roman" w:hAnsi="Times New Roman"/>
          <w:sz w:val="24"/>
        </w:rPr>
      </w:pPr>
      <w:r>
        <w:rPr>
          <w:rFonts w:ascii="Times New Roman" w:hAnsi="Times New Roman"/>
          <w:sz w:val="24"/>
        </w:rPr>
        <w:t>____tenders $_________ in full payment of the purchase price for such shares, or</w:t>
      </w:r>
    </w:p>
    <w:p>
      <w:pPr>
        <w:pStyle w:val="BRLastFooter"/>
        <w:bidi w:val="0"/>
        <w:spacing w:lineRule="auto" w:line="240"/>
        <w:ind w:hanging="0" w:start="720"/>
        <w:jc w:val="start"/>
        <w:rPr>
          <w:rFonts w:ascii="Times New Roman" w:hAnsi="Times New Roman"/>
          <w:sz w:val="24"/>
        </w:rPr>
      </w:pPr>
      <w:r>
        <w:rPr>
          <w:rFonts w:ascii="Times New Roman" w:hAnsi="Times New Roman"/>
          <w:sz w:val="24"/>
        </w:rPr>
      </w:r>
    </w:p>
    <w:p>
      <w:pPr>
        <w:pStyle w:val="BRLastFooter"/>
        <w:numPr>
          <w:ilvl w:val="0"/>
          <w:numId w:val="1"/>
        </w:numPr>
        <w:tabs>
          <w:tab w:val="clear" w:pos="720"/>
          <w:tab w:val="left" w:pos="1080" w:leader="none"/>
        </w:tabs>
        <w:bidi w:val="0"/>
        <w:spacing w:lineRule="auto" w:line="240"/>
        <w:ind w:hanging="360" w:start="1080"/>
        <w:jc w:val="start"/>
        <w:rPr>
          <w:rFonts w:ascii="Times New Roman" w:hAnsi="Times New Roman"/>
          <w:sz w:val="24"/>
        </w:rPr>
      </w:pPr>
      <w:r>
        <w:rPr>
          <w:rFonts w:ascii="Times New Roman" w:hAnsi="Times New Roman"/>
          <w:sz w:val="24"/>
        </w:rPr>
        <w:t>____surrenders such Warrant for Cashless Exercise, in the manner provided in Section 3(b) of such Warrant.</w:t>
      </w:r>
    </w:p>
    <w:p>
      <w:pPr>
        <w:pStyle w:val="BRLastFooter"/>
        <w:bidi w:val="0"/>
        <w:spacing w:lineRule="auto" w:line="240" w:before="0" w:after="0"/>
        <w:ind w:hanging="720" w:start="720"/>
        <w:jc w:val="start"/>
        <w:rPr>
          <w:rFonts w:ascii="Times New Roman" w:hAnsi="Times New Roman"/>
          <w:sz w:val="24"/>
        </w:rPr>
      </w:pPr>
      <w:r>
        <w:rPr>
          <w:rFonts w:ascii="Times New Roman" w:hAnsi="Times New Roman"/>
          <w:sz w:val="24"/>
        </w:rPr>
      </w:r>
    </w:p>
    <w:p>
      <w:pPr>
        <w:pStyle w:val="BRLastFooter"/>
        <w:bidi w:val="0"/>
        <w:spacing w:lineRule="auto" w:line="480"/>
        <w:jc w:val="start"/>
        <w:rPr>
          <w:rFonts w:ascii="Times New Roman" w:hAnsi="Times New Roman"/>
          <w:sz w:val="24"/>
        </w:rPr>
      </w:pPr>
      <w:r>
        <w:rPr>
          <w:rFonts w:ascii="Times New Roman" w:hAnsi="Times New Roman"/>
          <w:sz w:val="24"/>
        </w:rPr>
      </w:r>
    </w:p>
    <w:p>
      <w:pPr>
        <w:pStyle w:val="BRLastFooter"/>
        <w:bidi w:val="0"/>
        <w:spacing w:lineRule="auto" w:line="480"/>
        <w:jc w:val="start"/>
        <w:rPr>
          <w:rFonts w:ascii="Times New Roman" w:hAnsi="Times New Roman"/>
          <w:sz w:val="24"/>
        </w:rPr>
      </w:pPr>
      <w:r>
        <w:rPr>
          <w:rFonts w:ascii="Times New Roman" w:hAnsi="Times New Roman"/>
          <w:sz w:val="24"/>
        </w:rPr>
        <w:tab/>
        <w:tab/>
        <w:tab/>
        <w:tab/>
        <w:tab/>
        <w:tab/>
        <w:t>Name of Holder:</w:t>
      </w:r>
    </w:p>
    <w:p>
      <w:pPr>
        <w:pStyle w:val="BRLastFooter"/>
        <w:bidi w:val="0"/>
        <w:spacing w:lineRule="auto" w:line="240" w:before="0" w:after="0"/>
        <w:jc w:val="start"/>
        <w:rPr>
          <w:rFonts w:ascii="Times New Roman" w:hAnsi="Times New Roman"/>
          <w:sz w:val="24"/>
        </w:rPr>
      </w:pPr>
      <w:r>
        <w:rPr>
          <w:rFonts w:ascii="Times New Roman" w:hAnsi="Times New Roman"/>
          <w:sz w:val="24"/>
        </w:rPr>
      </w:r>
    </w:p>
    <w:p>
      <w:pPr>
        <w:pStyle w:val="BRLastFooter"/>
        <w:bidi w:val="0"/>
        <w:spacing w:lineRule="auto" w:line="240" w:before="0" w:after="0"/>
        <w:jc w:val="start"/>
        <w:rPr>
          <w:rFonts w:ascii="Times New Roman" w:hAnsi="Times New Roman"/>
          <w:sz w:val="24"/>
        </w:rPr>
      </w:pPr>
      <w:r>
        <w:rPr>
          <w:rFonts w:ascii="Times New Roman" w:hAnsi="Times New Roman"/>
          <w:sz w:val="24"/>
        </w:rPr>
        <w:tab/>
        <w:tab/>
        <w:tab/>
        <w:tab/>
        <w:tab/>
        <w:tab/>
        <w:t>By: ____________________________________</w:t>
      </w:r>
    </w:p>
    <w:p>
      <w:pPr>
        <w:pStyle w:val="BRLastFooter"/>
        <w:bidi w:val="0"/>
        <w:spacing w:lineRule="auto" w:line="240" w:before="0" w:after="0"/>
        <w:jc w:val="start"/>
        <w:rPr>
          <w:rFonts w:ascii="Times New Roman" w:hAnsi="Times New Roman"/>
          <w:sz w:val="24"/>
        </w:rPr>
      </w:pPr>
      <w:r>
        <w:rPr>
          <w:rFonts w:ascii="Times New Roman" w:hAnsi="Times New Roman"/>
          <w:sz w:val="24"/>
        </w:rPr>
      </w:r>
    </w:p>
    <w:p>
      <w:pPr>
        <w:pStyle w:val="BRLastFooter"/>
        <w:bidi w:val="0"/>
        <w:spacing w:lineRule="auto" w:line="240" w:before="0" w:after="0"/>
        <w:jc w:val="start"/>
        <w:rPr>
          <w:rFonts w:ascii="Times New Roman" w:hAnsi="Times New Roman"/>
          <w:sz w:val="24"/>
        </w:rPr>
      </w:pPr>
      <w:r>
        <w:rPr>
          <w:rFonts w:ascii="Times New Roman" w:hAnsi="Times New Roman"/>
          <w:sz w:val="24"/>
        </w:rPr>
        <w:tab/>
        <w:tab/>
        <w:tab/>
        <w:tab/>
        <w:tab/>
        <w:tab/>
        <w:t>Address:</w:t>
        <w:tab/>
        <w:t>____________________________</w:t>
      </w:r>
    </w:p>
    <w:p>
      <w:pPr>
        <w:pStyle w:val="BRLastFooter"/>
        <w:bidi w:val="0"/>
        <w:spacing w:lineRule="auto" w:line="240" w:before="0" w:after="0"/>
        <w:jc w:val="start"/>
        <w:rPr>
          <w:rFonts w:ascii="Times New Roman" w:hAnsi="Times New Roman"/>
          <w:sz w:val="24"/>
        </w:rPr>
      </w:pPr>
      <w:r>
        <w:rPr>
          <w:rFonts w:ascii="Times New Roman" w:hAnsi="Times New Roman"/>
          <w:sz w:val="24"/>
        </w:rPr>
        <w:tab/>
        <w:tab/>
        <w:tab/>
        <w:tab/>
        <w:tab/>
        <w:tab/>
        <w:tab/>
        <w:tab/>
        <w:t>____________________________</w:t>
      </w:r>
    </w:p>
    <w:p>
      <w:pPr>
        <w:pStyle w:val="BRLastFooter"/>
        <w:bidi w:val="0"/>
        <w:spacing w:lineRule="exact" w:line="180"/>
        <w:jc w:val="start"/>
        <w:rPr>
          <w:rFonts w:ascii="Times New Roman" w:hAnsi="Times New Roman"/>
          <w:sz w:val="24"/>
        </w:rPr>
      </w:pPr>
      <w:r>
        <w:rPr>
          <w:rFonts w:ascii="Times New Roman" w:hAnsi="Times New Roman"/>
          <w:sz w:val="24"/>
        </w:rPr>
      </w:r>
    </w:p>
    <w:p>
      <w:pPr>
        <w:pStyle w:val="BRLastFooter"/>
        <w:bidi w:val="0"/>
        <w:spacing w:lineRule="exact" w:line="180"/>
        <w:jc w:val="start"/>
        <w:rPr>
          <w:rFonts w:ascii="Times New Roman" w:hAnsi="Times New Roman"/>
          <w:sz w:val="24"/>
        </w:rPr>
      </w:pPr>
      <w:r>
        <w:rPr>
          <w:rFonts w:ascii="Times New Roman" w:hAnsi="Times New Roman"/>
          <w:sz w:val="24"/>
        </w:rPr>
      </w:r>
      <w:r>
        <w:br w:type="page"/>
      </w:r>
    </w:p>
    <w:p>
      <w:pPr>
        <w:pStyle w:val="Normal"/>
        <w:tabs>
          <w:tab w:val="clear" w:pos="720"/>
          <w:tab w:val="left" w:pos="1440" w:leader="none"/>
          <w:tab w:val="left" w:pos="3600" w:leader="none"/>
          <w:tab w:val="left" w:pos="4050" w:leader="none"/>
        </w:tabs>
        <w:bidi w:val="0"/>
        <w:jc w:val="end"/>
        <w:rPr>
          <w:rFonts w:ascii="Times New Roman" w:hAnsi="Times New Roman"/>
        </w:rPr>
      </w:pPr>
      <w:r>
        <w:rPr>
          <w:rFonts w:ascii="Times New Roman" w:hAnsi="Times New Roman"/>
          <w:b/>
          <w:u w:val="single"/>
        </w:rPr>
        <w:t>EXHIBIT B</w:t>
      </w:r>
    </w:p>
    <w:p>
      <w:pPr>
        <w:pStyle w:val="Normal"/>
        <w:tabs>
          <w:tab w:val="clear" w:pos="720"/>
          <w:tab w:val="left" w:pos="1440" w:leader="none"/>
          <w:tab w:val="left" w:pos="3600" w:leader="none"/>
          <w:tab w:val="left" w:pos="4050" w:leader="none"/>
        </w:tabs>
        <w:bidi w:val="0"/>
        <w:jc w:val="start"/>
        <w:rPr>
          <w:rFonts w:ascii="Times New Roman" w:hAnsi="Times New Roman"/>
        </w:rPr>
      </w:pPr>
      <w:r>
        <w:rPr>
          <w:rFonts w:ascii="Times New Roman" w:hAnsi="Times New Roman"/>
        </w:rPr>
      </w:r>
    </w:p>
    <w:p>
      <w:pPr>
        <w:pStyle w:val="Normal"/>
        <w:tabs>
          <w:tab w:val="clear" w:pos="720"/>
          <w:tab w:val="left" w:pos="1440" w:leader="none"/>
          <w:tab w:val="left" w:pos="3600" w:leader="none"/>
          <w:tab w:val="left" w:pos="4050" w:leader="none"/>
        </w:tabs>
        <w:bidi w:val="0"/>
        <w:jc w:val="start"/>
        <w:rPr>
          <w:rFonts w:ascii="Times New Roman" w:hAnsi="Times New Roman"/>
        </w:rPr>
      </w:pPr>
      <w:r>
        <w:rPr>
          <w:rFonts w:ascii="Times New Roman" w:hAnsi="Times New Roman"/>
        </w:rPr>
      </w:r>
    </w:p>
    <w:p>
      <w:pPr>
        <w:pStyle w:val="Normal"/>
        <w:tabs>
          <w:tab w:val="clear" w:pos="720"/>
          <w:tab w:val="left" w:pos="1440" w:leader="none"/>
          <w:tab w:val="left" w:pos="3600" w:leader="none"/>
          <w:tab w:val="left" w:pos="4050" w:leader="none"/>
        </w:tabs>
        <w:bidi w:val="0"/>
        <w:jc w:val="center"/>
        <w:rPr>
          <w:rFonts w:ascii="Times New Roman" w:hAnsi="Times New Roman"/>
        </w:rPr>
      </w:pPr>
      <w:r>
        <w:rPr>
          <w:rFonts w:ascii="Times New Roman" w:hAnsi="Times New Roman"/>
        </w:rPr>
        <w:t>NOTICE OF TRANSFER</w:t>
      </w:r>
    </w:p>
    <w:p>
      <w:pPr>
        <w:pStyle w:val="Normal"/>
        <w:tabs>
          <w:tab w:val="clear" w:pos="720"/>
          <w:tab w:val="left" w:pos="1440" w:leader="none"/>
          <w:tab w:val="left" w:pos="3600" w:leader="none"/>
          <w:tab w:val="left" w:pos="4050" w:leader="none"/>
        </w:tabs>
        <w:bidi w:val="0"/>
        <w:jc w:val="center"/>
        <w:rPr>
          <w:rFonts w:ascii="Times New Roman" w:hAnsi="Times New Roman"/>
        </w:rPr>
      </w:pPr>
      <w:r>
        <w:rPr>
          <w:rFonts w:ascii="Times New Roman" w:hAnsi="Times New Roman"/>
        </w:rPr>
      </w:r>
    </w:p>
    <w:p>
      <w:pPr>
        <w:pStyle w:val="Normal"/>
        <w:tabs>
          <w:tab w:val="clear" w:pos="720"/>
          <w:tab w:val="left" w:pos="1440" w:leader="none"/>
          <w:tab w:val="left" w:pos="3600" w:leader="none"/>
          <w:tab w:val="left" w:pos="4050" w:leader="none"/>
        </w:tabs>
        <w:bidi w:val="0"/>
        <w:jc w:val="center"/>
        <w:rPr>
          <w:rFonts w:ascii="Times New Roman" w:hAnsi="Times New Roman"/>
        </w:rPr>
      </w:pPr>
      <w:r>
        <w:rPr>
          <w:rFonts w:ascii="Times New Roman" w:hAnsi="Times New Roman"/>
        </w:rPr>
      </w:r>
    </w:p>
    <w:p>
      <w:pPr>
        <w:pStyle w:val="Normal"/>
        <w:tabs>
          <w:tab w:val="clear" w:pos="720"/>
          <w:tab w:val="left" w:pos="1440" w:leader="none"/>
          <w:tab w:val="left" w:pos="3600" w:leader="none"/>
          <w:tab w:val="left" w:pos="4050" w:leader="none"/>
        </w:tabs>
        <w:bidi w:val="0"/>
        <w:jc w:val="end"/>
        <w:rPr>
          <w:rFonts w:ascii="Times New Roman" w:hAnsi="Times New Roman"/>
        </w:rPr>
      </w:pPr>
      <w:r>
        <w:rPr>
          <w:rFonts w:ascii="Times New Roman" w:hAnsi="Times New Roman"/>
        </w:rPr>
        <w:t>Date: _____________</w:t>
      </w:r>
    </w:p>
    <w:p>
      <w:pPr>
        <w:pStyle w:val="Normal"/>
        <w:tabs>
          <w:tab w:val="clear" w:pos="720"/>
          <w:tab w:val="left" w:pos="1440" w:leader="none"/>
          <w:tab w:val="left" w:pos="3600" w:leader="none"/>
          <w:tab w:val="left" w:pos="4050" w:leader="none"/>
        </w:tabs>
        <w:bidi w:val="0"/>
        <w:jc w:val="start"/>
        <w:rPr>
          <w:rFonts w:ascii="Times New Roman" w:hAnsi="Times New Roman"/>
        </w:rPr>
      </w:pPr>
      <w:r>
        <w:rPr>
          <w:rFonts w:ascii="Times New Roman" w:hAnsi="Times New Roman"/>
        </w:rPr>
      </w:r>
    </w:p>
    <w:p>
      <w:pPr>
        <w:pStyle w:val="Normal"/>
        <w:tabs>
          <w:tab w:val="clear" w:pos="720"/>
          <w:tab w:val="left" w:pos="1440" w:leader="none"/>
          <w:tab w:val="left" w:pos="3600" w:leader="none"/>
          <w:tab w:val="left" w:pos="4050" w:leader="none"/>
        </w:tabs>
        <w:bidi w:val="0"/>
        <w:jc w:val="start"/>
        <w:rPr>
          <w:rFonts w:ascii="Times New Roman" w:hAnsi="Times New Roman"/>
        </w:rPr>
      </w:pPr>
      <w:r>
        <w:rPr>
          <w:rFonts w:ascii="Times New Roman" w:hAnsi="Times New Roman"/>
        </w:rPr>
      </w:r>
    </w:p>
    <w:p>
      <w:pPr>
        <w:pStyle w:val="Normal"/>
        <w:tabs>
          <w:tab w:val="clear" w:pos="720"/>
          <w:tab w:val="left" w:pos="1440" w:leader="none"/>
          <w:tab w:val="left" w:pos="3600" w:leader="none"/>
          <w:tab w:val="left" w:pos="4050" w:leader="none"/>
        </w:tabs>
        <w:bidi w:val="0"/>
        <w:jc w:val="start"/>
        <w:rPr>
          <w:rFonts w:ascii="Times New Roman" w:hAnsi="Times New Roman"/>
        </w:rPr>
      </w:pPr>
      <w:r>
        <w:rPr>
          <w:rFonts w:ascii="Times New Roman" w:hAnsi="Times New Roman"/>
        </w:rPr>
        <w:tab/>
        <w:t>For Value Received, the undersigned registered owner hereby sells, assigns and transfers unto _______________________ the rights representing the foregoing Warrant Certificate of Kiodex, Inc., and appoints __________________________ attorney to transfer said rights on the books of said Company, with full power of substitution in the premises.</w:t>
      </w:r>
    </w:p>
    <w:p>
      <w:pPr>
        <w:pStyle w:val="Normal"/>
        <w:tabs>
          <w:tab w:val="clear" w:pos="720"/>
          <w:tab w:val="left" w:pos="1440" w:leader="none"/>
          <w:tab w:val="left" w:pos="3600" w:leader="none"/>
          <w:tab w:val="left" w:pos="4050" w:leader="none"/>
        </w:tabs>
        <w:bidi w:val="0"/>
        <w:jc w:val="start"/>
        <w:rPr>
          <w:rFonts w:ascii="Times New Roman" w:hAnsi="Times New Roman"/>
        </w:rPr>
      </w:pPr>
      <w:r>
        <w:rPr>
          <w:rFonts w:ascii="Times New Roman" w:hAnsi="Times New Roman"/>
        </w:rPr>
      </w:r>
    </w:p>
    <w:p>
      <w:pPr>
        <w:pStyle w:val="Normal"/>
        <w:tabs>
          <w:tab w:val="clear" w:pos="720"/>
          <w:tab w:val="left" w:pos="1440" w:leader="none"/>
          <w:tab w:val="left" w:pos="3600" w:leader="none"/>
          <w:tab w:val="left" w:pos="4050" w:leader="none"/>
        </w:tabs>
        <w:bidi w:val="0"/>
        <w:jc w:val="start"/>
        <w:rPr>
          <w:rFonts w:ascii="Times New Roman" w:hAnsi="Times New Roman"/>
        </w:rPr>
      </w:pPr>
      <w:r>
        <w:rPr>
          <w:rFonts w:ascii="Times New Roman" w:hAnsi="Times New Roman"/>
        </w:rPr>
      </w:r>
    </w:p>
    <w:p>
      <w:pPr>
        <w:pStyle w:val="Normal"/>
        <w:tabs>
          <w:tab w:val="clear" w:pos="720"/>
          <w:tab w:val="left" w:pos="1440" w:leader="none"/>
          <w:tab w:val="left" w:pos="3600" w:leader="none"/>
          <w:tab w:val="left" w:pos="4050" w:leader="none"/>
        </w:tabs>
        <w:bidi w:val="0"/>
        <w:jc w:val="start"/>
        <w:rPr>
          <w:rFonts w:ascii="Times New Roman" w:hAnsi="Times New Roman"/>
        </w:rPr>
      </w:pPr>
      <w:r>
        <w:rPr>
          <w:rFonts w:ascii="Times New Roman" w:hAnsi="Times New Roman"/>
        </w:rPr>
      </w:r>
    </w:p>
    <w:p>
      <w:pPr>
        <w:pStyle w:val="BRLastFooter"/>
        <w:bidi w:val="0"/>
        <w:spacing w:lineRule="auto" w:line="480"/>
        <w:jc w:val="start"/>
        <w:rPr>
          <w:rFonts w:ascii="Times New Roman" w:hAnsi="Times New Roman"/>
          <w:sz w:val="24"/>
        </w:rPr>
      </w:pPr>
      <w:r>
        <w:rPr>
          <w:rFonts w:ascii="Times New Roman" w:hAnsi="Times New Roman"/>
          <w:sz w:val="24"/>
        </w:rPr>
        <w:tab/>
        <w:tab/>
        <w:tab/>
        <w:tab/>
        <w:tab/>
        <w:tab/>
        <w:tab/>
        <w:t>Name of Holder:</w:t>
      </w:r>
    </w:p>
    <w:p>
      <w:pPr>
        <w:pStyle w:val="BRLastFooter"/>
        <w:bidi w:val="0"/>
        <w:spacing w:lineRule="auto" w:line="240" w:before="0" w:after="0"/>
        <w:jc w:val="start"/>
        <w:rPr>
          <w:rFonts w:ascii="Times New Roman" w:hAnsi="Times New Roman"/>
          <w:sz w:val="24"/>
        </w:rPr>
      </w:pPr>
      <w:r>
        <w:rPr>
          <w:rFonts w:ascii="Times New Roman" w:hAnsi="Times New Roman"/>
          <w:sz w:val="24"/>
        </w:rPr>
      </w:r>
    </w:p>
    <w:p>
      <w:pPr>
        <w:pStyle w:val="BRLastFooter"/>
        <w:bidi w:val="0"/>
        <w:spacing w:lineRule="auto" w:line="240" w:before="0" w:after="0"/>
        <w:jc w:val="start"/>
        <w:rPr>
          <w:rFonts w:ascii="Times New Roman" w:hAnsi="Times New Roman"/>
          <w:sz w:val="24"/>
          <w:u w:val="single"/>
        </w:rPr>
      </w:pPr>
      <w:r>
        <w:rPr>
          <w:rFonts w:ascii="Times New Roman" w:hAnsi="Times New Roman"/>
          <w:sz w:val="24"/>
        </w:rPr>
        <w:tab/>
        <w:tab/>
        <w:tab/>
        <w:tab/>
        <w:tab/>
        <w:tab/>
        <w:tab/>
        <w:t>By:</w:t>
      </w:r>
      <w:r>
        <w:rPr>
          <w:rFonts w:ascii="Times New Roman" w:hAnsi="Times New Roman"/>
          <w:sz w:val="24"/>
          <w:u w:val="single"/>
        </w:rPr>
        <w:tab/>
        <w:tab/>
        <w:tab/>
        <w:tab/>
        <w:tab/>
        <w:tab/>
      </w:r>
    </w:p>
    <w:p>
      <w:pPr>
        <w:pStyle w:val="Normal"/>
        <w:tabs>
          <w:tab w:val="clear" w:pos="720"/>
          <w:tab w:val="left" w:pos="1440" w:leader="none"/>
          <w:tab w:val="left" w:pos="3600" w:leader="none"/>
          <w:tab w:val="left" w:pos="4050" w:leader="none"/>
        </w:tabs>
        <w:bidi w:val="0"/>
        <w:jc w:val="start"/>
        <w:rPr>
          <w:rFonts w:ascii="Times New Roman" w:hAnsi="Times New Roman"/>
          <w:strike/>
        </w:rPr>
      </w:pPr>
      <w:r>
        <w:rPr>
          <w:rFonts w:ascii="Times New Roman" w:hAnsi="Times New Roman"/>
        </w:rPr>
        <w:tab/>
        <w:tab/>
        <w:tab/>
        <w:tab/>
        <w:tab/>
      </w:r>
      <w:r>
        <w:rPr>
          <w:rFonts w:ascii="Times New Roman" w:hAnsi="Times New Roman"/>
          <w:strike/>
        </w:rPr>
        <w:t>________________________</w:t>
      </w:r>
    </w:p>
    <w:p>
      <w:pPr>
        <w:pStyle w:val="Normal"/>
        <w:tabs>
          <w:tab w:val="clear" w:pos="720"/>
          <w:tab w:val="left" w:pos="1440" w:leader="none"/>
          <w:tab w:val="left" w:pos="3600" w:leader="none"/>
          <w:tab w:val="left" w:pos="4050" w:leader="none"/>
        </w:tabs>
        <w:bidi w:val="0"/>
        <w:jc w:val="start"/>
        <w:rPr>
          <w:rFonts w:ascii="Times New Roman" w:hAnsi="Times New Roman"/>
        </w:rPr>
      </w:pPr>
      <w:r>
        <w:rPr>
          <w:rFonts w:ascii="Times New Roman" w:hAnsi="Times New Roman"/>
          <w:strike/>
        </w:rPr>
        <w:t>Its: ________________________</w:t>
      </w:r>
      <w:r>
        <w:rPr>
          <w:rFonts w:ascii="Times New Roman" w:hAnsi="Times New Roman"/>
          <w:b/>
          <w:u w:val="double"/>
        </w:rPr>
        <w:t>Title:</w:t>
      </w:r>
      <w:r>
        <w:rPr>
          <w:rFonts w:ascii="Times New Roman" w:hAnsi="Times New Roman"/>
          <w:u w:val="single"/>
        </w:rPr>
        <w:tab/>
        <w:tab/>
        <w:tab/>
        <w:tab/>
        <w:tab/>
        <w:tab/>
      </w:r>
    </w:p>
    <w:p>
      <w:pPr>
        <w:pStyle w:val="VEBodyTextBT"/>
        <w:bidi w:val="0"/>
        <w:rPr>
          <w:rFonts w:ascii="Times New Roman" w:hAnsi="Times New Roman"/>
          <w:sz w:val="24"/>
        </w:rPr>
      </w:pPr>
      <w:r>
        <w:rPr>
          <w:rFonts w:ascii="Times New Roman" w:hAnsi="Times New Roman"/>
          <w:sz w:val="24"/>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 COMPARISON OF HEADERS ------------------</w:t>
      </w:r>
    </w:p>
    <w:p>
      <w:pPr>
        <w:pStyle w:val="Normal"/>
        <w:bidi w:val="0"/>
        <w:jc w:val="start"/>
        <w:rPr>
          <w:rFonts w:ascii="Times New Roman" w:hAnsi="Times New Roman"/>
          <w:strike/>
        </w:rPr>
      </w:pPr>
      <w:r>
        <w:rPr>
          <w:rFonts w:ascii="Times New Roman" w:hAnsi="Times New Roman"/>
          <w:strike/>
        </w:rPr>
      </w:r>
    </w:p>
    <w:p>
      <w:pPr>
        <w:pStyle w:val="Normal"/>
        <w:bidi w:val="0"/>
        <w:jc w:val="start"/>
        <w:rPr>
          <w:rFonts w:ascii="Times New Roman" w:hAnsi="Times New Roman"/>
          <w:strike/>
        </w:rPr>
      </w:pPr>
      <w:r>
        <w:rPr>
          <w:rFonts w:ascii="Times New Roman" w:hAnsi="Times New Roman"/>
          <w:strike/>
        </w:rPr>
        <w:t>-HEADER 1-</w:t>
      </w:r>
    </w:p>
    <w:p>
      <w:pPr>
        <w:pStyle w:val="Normal"/>
        <w:bidi w:val="0"/>
        <w:jc w:val="start"/>
        <w:rPr>
          <w:rFonts w:ascii="Times New Roman" w:hAnsi="Times New Roman"/>
          <w:strike/>
        </w:rPr>
      </w:pPr>
      <w:r>
        <w:rPr>
          <w:rFonts w:ascii="Times New Roman" w:hAnsi="Times New Roman"/>
          <w:strike/>
        </w:rPr>
      </w:r>
    </w:p>
    <w:p>
      <w:pPr>
        <w:pStyle w:val="Normal"/>
        <w:bidi w:val="0"/>
        <w:jc w:val="start"/>
        <w:rPr>
          <w:rFonts w:ascii="Times New Roman" w:hAnsi="Times New Roman"/>
          <w:strike/>
        </w:rPr>
      </w:pPr>
      <w:r>
        <w:rPr>
          <w:rFonts w:ascii="Times New Roman" w:hAnsi="Times New Roman"/>
          <w:strike/>
        </w:rPr>
        <w:t>-HEADER 2-</w:t>
      </w:r>
    </w:p>
    <w:p>
      <w:pPr>
        <w:pStyle w:val="Normal"/>
        <w:bidi w:val="0"/>
        <w:jc w:val="start"/>
        <w:rPr>
          <w:rFonts w:ascii="Times New Roman" w:hAnsi="Times New Roman"/>
          <w:strike/>
        </w:rPr>
      </w:pPr>
      <w:r>
        <w:rPr>
          <w:rFonts w:ascii="Times New Roman" w:hAnsi="Times New Roman"/>
          <w:strike/>
        </w:rPr>
        <w:t>Header Discontinued</w:t>
      </w:r>
    </w:p>
    <w:p>
      <w:pPr>
        <w:pStyle w:val="Normal"/>
        <w:bidi w:val="0"/>
        <w:jc w:val="start"/>
        <w:rPr>
          <w:rFonts w:ascii="Times New Roman" w:hAnsi="Times New Roman"/>
          <w:strike/>
        </w:rPr>
      </w:pPr>
      <w:r>
        <w:rPr>
          <w:rFonts w:ascii="Times New Roman" w:hAnsi="Times New Roman"/>
          <w:strike/>
        </w:rPr>
      </w:r>
    </w:p>
    <w:p>
      <w:pPr>
        <w:pStyle w:val="Normal"/>
        <w:bidi w:val="0"/>
        <w:jc w:val="start"/>
        <w:rPr>
          <w:rFonts w:ascii="Times New Roman" w:hAnsi="Times New Roman"/>
          <w:strike/>
        </w:rPr>
      </w:pPr>
      <w:r>
        <w:rPr>
          <w:rFonts w:ascii="Times New Roman" w:hAnsi="Times New Roman"/>
          <w:strike/>
        </w:rPr>
        <w:t>-HEADER 3-</w:t>
      </w:r>
    </w:p>
    <w:p>
      <w:pPr>
        <w:pStyle w:val="Normal"/>
        <w:bidi w:val="0"/>
        <w:jc w:val="start"/>
        <w:rPr>
          <w:rFonts w:ascii="Times New Roman" w:hAnsi="Times New Roman"/>
          <w:strike/>
        </w:rPr>
      </w:pPr>
      <w:r>
        <w:rPr>
          <w:rFonts w:ascii="Times New Roman" w:hAnsi="Times New Roman"/>
          <w:strike/>
        </w:rPr>
        <w:t>Header Discontinued</w:t>
      </w:r>
    </w:p>
    <w:p>
      <w:pPr>
        <w:pStyle w:val="Normal"/>
        <w:bidi w:val="0"/>
        <w:jc w:val="start"/>
        <w:rPr>
          <w:rFonts w:ascii="Times New Roman" w:hAnsi="Times New Roman"/>
          <w:strike/>
        </w:rPr>
      </w:pPr>
      <w:r>
        <w:rPr>
          <w:rFonts w:ascii="Times New Roman" w:hAnsi="Times New Roman"/>
          <w:strike/>
        </w:rPr>
      </w:r>
    </w:p>
    <w:p>
      <w:pPr>
        <w:pStyle w:val="Normal"/>
        <w:bidi w:val="0"/>
        <w:jc w:val="start"/>
        <w:rPr>
          <w:rFonts w:ascii="Times New Roman" w:hAnsi="Times New Roman"/>
          <w:strike/>
        </w:rPr>
      </w:pPr>
      <w:r>
        <w:rPr>
          <w:rFonts w:ascii="Times New Roman" w:hAnsi="Times New Roman"/>
          <w:strike/>
        </w:rPr>
        <w:t>-HEADER 4-</w:t>
      </w:r>
    </w:p>
    <w:p>
      <w:pPr>
        <w:pStyle w:val="Normal"/>
        <w:bidi w:val="0"/>
        <w:jc w:val="start"/>
        <w:rPr>
          <w:rFonts w:ascii="Times New Roman" w:hAnsi="Times New Roman"/>
        </w:rPr>
      </w:pPr>
      <w:r>
        <w:rPr>
          <w:rFonts w:ascii="Times New Roman" w:hAnsi="Times New Roman"/>
          <w:strike/>
        </w:rPr>
        <w:t>Header Discontinued</w:t>
      </w:r>
    </w:p>
    <w:p>
      <w:pPr>
        <w:pStyle w:val="Normal"/>
        <w:bidi w:val="0"/>
        <w:jc w:val="start"/>
        <w:rPr>
          <w:rFonts w:ascii="Times New Roman" w:hAnsi="Times New Roman"/>
          <w:b/>
          <w:u w:val="double"/>
        </w:rPr>
      </w:pPr>
      <w:r>
        <w:rPr>
          <w:rFonts w:ascii="Times New Roman" w:hAnsi="Times New Roman"/>
          <w:b/>
          <w:u w:val="double"/>
        </w:rPr>
      </w:r>
    </w:p>
    <w:p>
      <w:pPr>
        <w:pStyle w:val="Normal"/>
        <w:bidi w:val="0"/>
        <w:jc w:val="start"/>
        <w:rPr>
          <w:rFonts w:ascii="Times New Roman" w:hAnsi="Times New Roman"/>
          <w:b/>
          <w:u w:val="double"/>
        </w:rPr>
      </w:pPr>
      <w:r>
        <w:rPr>
          <w:rFonts w:ascii="Times New Roman" w:hAnsi="Times New Roman"/>
          <w:b/>
          <w:u w:val="double"/>
        </w:rPr>
      </w:r>
    </w:p>
    <w:p>
      <w:pPr>
        <w:pStyle w:val="Normal"/>
        <w:bidi w:val="0"/>
        <w:jc w:val="start"/>
        <w:rPr>
          <w:rFonts w:ascii="Times New Roman" w:hAnsi="Times New Roman"/>
          <w:b/>
          <w:u w:val="double"/>
        </w:rPr>
      </w:pPr>
      <w:r>
        <w:rPr>
          <w:rFonts w:ascii="Times New Roman" w:hAnsi="Times New Roman"/>
          <w:b/>
          <w:u w:val="double"/>
        </w:rPr>
        <w:t>------------------ COMPARISON OF FOOTERS ------------------</w:t>
      </w:r>
    </w:p>
    <w:p>
      <w:pPr>
        <w:pStyle w:val="Normal"/>
        <w:bidi w:val="0"/>
        <w:jc w:val="start"/>
        <w:rPr>
          <w:rFonts w:ascii="Times New Roman" w:hAnsi="Times New Roman"/>
          <w:b/>
          <w:u w:val="double"/>
        </w:rPr>
      </w:pPr>
      <w:r>
        <w:rPr>
          <w:rFonts w:ascii="Times New Roman" w:hAnsi="Times New Roman"/>
          <w:b/>
          <w:u w:val="double"/>
        </w:rPr>
      </w:r>
    </w:p>
    <w:p>
      <w:pPr>
        <w:pStyle w:val="Normal"/>
        <w:bidi w:val="0"/>
        <w:jc w:val="start"/>
        <w:rPr>
          <w:rFonts w:ascii="Times New Roman" w:hAnsi="Times New Roman"/>
          <w:b/>
          <w:u w:val="double"/>
        </w:rPr>
      </w:pPr>
      <w:r>
        <w:rPr>
          <w:rFonts w:ascii="Times New Roman" w:hAnsi="Times New Roman"/>
          <w:b/>
          <w:u w:val="double"/>
        </w:rPr>
        <w:t>-FOOTER 1-</w:t>
      </w:r>
    </w:p>
    <w:p>
      <w:pPr>
        <w:pStyle w:val="Normal"/>
        <w:bidi w:val="0"/>
        <w:jc w:val="start"/>
        <w:rPr>
          <w:rFonts w:ascii="Times New Roman" w:hAnsi="Times New Roman"/>
        </w:rPr>
      </w:pPr>
      <w:r>
        <w:rPr>
          <w:rFonts w:ascii="Times New Roman" w:hAnsi="Times New Roman"/>
          <w:b/>
          <w:u w:val="double"/>
        </w:rPr>
        <w:t>13</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 xml:space="preserve">-FOOTER </w:t>
      </w:r>
      <w:r>
        <w:rPr>
          <w:rFonts w:ascii="Times New Roman" w:hAnsi="Times New Roman"/>
          <w:strike/>
        </w:rPr>
        <w:t>1</w:t>
      </w:r>
      <w:r>
        <w:rPr>
          <w:rFonts w:ascii="Times New Roman" w:hAnsi="Times New Roman"/>
        </w:rPr>
        <w:t xml:space="preserve"> </w:t>
      </w:r>
      <w:r>
        <w:rPr>
          <w:rFonts w:ascii="Times New Roman" w:hAnsi="Times New Roman"/>
          <w:b/>
          <w:u w:val="double"/>
        </w:rPr>
        <w:t>2</w:t>
      </w:r>
      <w:r>
        <w:rPr>
          <w:rFonts w:ascii="Times New Roman" w:hAnsi="Times New Roman"/>
        </w:rPr>
        <w:t>-</w:t>
      </w:r>
    </w:p>
    <w:p>
      <w:pPr>
        <w:pStyle w:val="Normal"/>
        <w:bidi w:val="0"/>
        <w:jc w:val="start"/>
        <w:rPr>
          <w:rFonts w:ascii="Times New Roman" w:hAnsi="Times New Roman"/>
        </w:rPr>
      </w:pPr>
      <w:r>
        <w:rPr>
          <w:rFonts w:ascii="Times New Roman" w:hAnsi="Times New Roman"/>
          <w:strike/>
        </w:rPr>
        <w:t>1</w:t>
      </w:r>
      <w:r>
        <w:rPr>
          <w:rFonts w:ascii="Times New Roman" w:hAnsi="Times New Roman"/>
        </w:rPr>
        <w:t xml:space="preserve"> </w:t>
      </w:r>
      <w:r>
        <w:rPr>
          <w:rFonts w:ascii="Times New Roman" w:hAnsi="Times New Roman"/>
          <w:b/>
          <w:u w:val="double"/>
        </w:rPr>
        <w:t>2</w:t>
      </w:r>
      <w:r>
        <w:rPr>
          <w:rFonts w:ascii="Times New Roman" w:hAnsi="Times New Roman"/>
        </w:rPr>
        <w:t xml:space="preserve"> </w:t>
      </w:r>
    </w:p>
    <w:p>
      <w:pPr>
        <w:pStyle w:val="Normal"/>
        <w:bidi w:val="0"/>
        <w:jc w:val="start"/>
        <w:rPr>
          <w:rFonts w:ascii="Times New Roman" w:hAnsi="Times New Roman"/>
        </w:rPr>
      </w:pPr>
      <w:r>
        <w:rPr>
          <w:rFonts w:ascii="Times New Roman" w:hAnsi="Times New Roman"/>
          <w:strike/>
        </w:rPr>
        <w:t>- 5 -</w:t>
      </w:r>
      <w:r>
        <w:rPr>
          <w:rFonts w:ascii="Times New Roman" w:hAnsi="Times New Roman"/>
          <w:b/>
          <w:u w:val="double"/>
        </w:rPr>
        <w:t>v4 Warrant to Acquire Common Shares 2-16</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 xml:space="preserve">-FOOTER </w:t>
      </w:r>
      <w:r>
        <w:rPr>
          <w:rFonts w:ascii="Times New Roman" w:hAnsi="Times New Roman"/>
          <w:strike/>
        </w:rPr>
        <w:t>2</w:t>
      </w:r>
      <w:r>
        <w:rPr>
          <w:rFonts w:ascii="Times New Roman" w:hAnsi="Times New Roman"/>
        </w:rPr>
        <w:t xml:space="preserve"> </w:t>
      </w:r>
      <w:r>
        <w:rPr>
          <w:rFonts w:ascii="Times New Roman" w:hAnsi="Times New Roman"/>
          <w:b/>
          <w:u w:val="double"/>
        </w:rPr>
        <w:t>3</w:t>
      </w:r>
      <w:r>
        <w:rPr>
          <w:rFonts w:ascii="Times New Roman" w:hAnsi="Times New Roman"/>
        </w:rPr>
        <w:t>-</w:t>
      </w:r>
    </w:p>
    <w:p>
      <w:pPr>
        <w:pStyle w:val="Normal"/>
        <w:bidi w:val="0"/>
        <w:jc w:val="start"/>
        <w:rPr>
          <w:rFonts w:ascii="Times New Roman" w:hAnsi="Times New Roman"/>
        </w:rPr>
      </w:pPr>
      <w:r>
        <w:rPr>
          <w:rFonts w:ascii="Times New Roman" w:hAnsi="Times New Roman"/>
          <w:strike/>
        </w:rPr>
        <w:t>::ODMA\PCDOCS\NEW YORK\329408\1</w:t>
      </w:r>
      <w:r>
        <w:rPr>
          <w:rFonts w:ascii="Times New Roman" w:hAnsi="Times New Roman"/>
        </w:rPr>
        <w:t xml:space="preserve"> </w:t>
      </w:r>
      <w:r>
        <w:rPr>
          <w:rFonts w:ascii="Times New Roman" w:hAnsi="Times New Roman"/>
          <w:b/>
          <w:u w:val="double"/>
        </w:rPr>
        <w:t>v4 Warrant to Acquire Common Shares 2-16</w:t>
      </w:r>
    </w:p>
    <w:p>
      <w:pPr>
        <w:pStyle w:val="Normal"/>
        <w:bidi w:val="0"/>
        <w:jc w:val="start"/>
        <w:rPr>
          <w:rFonts w:ascii="Times New Roman" w:hAnsi="Times New Roman"/>
        </w:rPr>
      </w:pPr>
      <w:r>
        <w:rPr>
          <w:rFonts w:ascii="Times New Roman" w:hAnsi="Times New Roman"/>
          <w:strike/>
        </w:rPr>
        <w:t>|ny-329408||</w:t>
      </w:r>
      <w:r>
        <w:rPr>
          <w:rFonts w:ascii="Times New Roman" w:hAnsi="Times New Roman"/>
          <w:b/>
          <w:u w:val="double"/>
        </w:rPr>
        <w:t>M</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 xml:space="preserve">-FOOTER </w:t>
      </w:r>
      <w:r>
        <w:rPr>
          <w:rFonts w:ascii="Times New Roman" w:hAnsi="Times New Roman"/>
          <w:strike/>
        </w:rPr>
        <w:t>3</w:t>
      </w:r>
      <w:r>
        <w:rPr>
          <w:rFonts w:ascii="Times New Roman" w:hAnsi="Times New Roman"/>
        </w:rPr>
        <w:t xml:space="preserve"> </w:t>
      </w:r>
      <w:r>
        <w:rPr>
          <w:rFonts w:ascii="Times New Roman" w:hAnsi="Times New Roman"/>
          <w:b/>
          <w:u w:val="double"/>
        </w:rPr>
        <w:t>4</w:t>
      </w:r>
      <w:r>
        <w:rPr>
          <w:rFonts w:ascii="Times New Roman" w:hAnsi="Times New Roman"/>
        </w:rPr>
        <w:t>-</w:t>
      </w:r>
    </w:p>
    <w:p>
      <w:pPr>
        <w:pStyle w:val="Normal"/>
        <w:bidi w:val="0"/>
        <w:jc w:val="start"/>
        <w:rPr>
          <w:rFonts w:ascii="Times New Roman" w:hAnsi="Times New Roman"/>
          <w:strike/>
        </w:rPr>
      </w:pPr>
      <w:r>
        <w:rPr>
          <w:rFonts w:ascii="Times New Roman" w:hAnsi="Times New Roman"/>
          <w:strike/>
        </w:rPr>
        <w:t>|ny-329408||</w:t>
      </w:r>
    </w:p>
    <w:p>
      <w:pPr>
        <w:pStyle w:val="Normal"/>
        <w:bidi w:val="0"/>
        <w:jc w:val="start"/>
        <w:rPr>
          <w:rFonts w:ascii="Times New Roman" w:hAnsi="Times New Roman"/>
          <w:strike/>
        </w:rPr>
      </w:pPr>
      <w:r>
        <w:rPr>
          <w:rFonts w:ascii="Times New Roman" w:hAnsi="Times New Roman"/>
          <w:strike/>
        </w:rPr>
        <w:t>s</w:t>
      </w:r>
    </w:p>
    <w:p>
      <w:pPr>
        <w:pStyle w:val="Normal"/>
        <w:bidi w:val="0"/>
        <w:jc w:val="start"/>
        <w:rPr>
          <w:rFonts w:ascii="Times New Roman" w:hAnsi="Times New Roman"/>
          <w:strike/>
        </w:rPr>
      </w:pPr>
      <w:r>
        <w:rPr>
          <w:rFonts w:ascii="Times New Roman" w:hAnsi="Times New Roman"/>
          <w:strike/>
        </w:rPr>
      </w:r>
    </w:p>
    <w:p>
      <w:pPr>
        <w:pStyle w:val="Normal"/>
        <w:bidi w:val="0"/>
        <w:jc w:val="start"/>
        <w:rPr>
          <w:rFonts w:ascii="Times New Roman" w:hAnsi="Times New Roman"/>
          <w:strike/>
        </w:rPr>
      </w:pPr>
      <w:r>
        <w:rPr>
          <w:rFonts w:ascii="Times New Roman" w:hAnsi="Times New Roman"/>
          <w:strike/>
        </w:rPr>
        <w:t>-FOOTER 4-</w:t>
      </w:r>
    </w:p>
    <w:p>
      <w:pPr>
        <w:pStyle w:val="Normal"/>
        <w:bidi w:val="0"/>
        <w:jc w:val="start"/>
        <w:rPr>
          <w:rFonts w:ascii="Times New Roman" w:hAnsi="Times New Roman"/>
        </w:rPr>
      </w:pPr>
      <w:r>
        <w:rPr>
          <w:rFonts w:ascii="Times New Roman" w:hAnsi="Times New Roman"/>
          <w:strike/>
        </w:rPr>
        <w:t>|ny-329408||</w:t>
      </w:r>
      <w:r>
        <w:rPr>
          <w:rFonts w:ascii="Times New Roman" w:hAnsi="Times New Roman"/>
          <w:b/>
          <w:u w:val="double"/>
        </w:rPr>
        <w:t>v4 Warrant to Acquire Common Shares 2-16</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-FOOTER 5-</w:t>
      </w:r>
    </w:p>
    <w:p>
      <w:pPr>
        <w:pStyle w:val="Normal"/>
        <w:bidi w:val="0"/>
        <w:jc w:val="start"/>
        <w:rPr>
          <w:rFonts w:ascii="Times New Roman" w:hAnsi="Times New Roman"/>
        </w:rPr>
      </w:pPr>
      <w:r>
        <w:rPr>
          <w:rFonts w:ascii="Times New Roman" w:hAnsi="Times New Roman"/>
        </w:rPr>
        <w:t>|ny-329408||</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-FOOTER 6-</w:t>
      </w:r>
    </w:p>
    <w:p>
      <w:pPr>
        <w:pStyle w:val="Normal"/>
        <w:bidi w:val="0"/>
        <w:jc w:val="start"/>
        <w:rPr>
          <w:rFonts w:ascii="Times New Roman" w:hAnsi="Times New Roman"/>
        </w:rPr>
      </w:pPr>
      <w:r>
        <w:rPr>
          <w:rFonts w:ascii="Times New Roman" w:hAnsi="Times New Roman"/>
        </w:rPr>
        <w:t>|ny-329408||</w:t>
      </w:r>
    </w:p>
    <w:p>
      <w:pPr>
        <w:pStyle w:val="Normal"/>
        <w:bidi w:val="0"/>
        <w:jc w:val="start"/>
        <w:rPr>
          <w:rFonts w:ascii="Times New Roman" w:hAnsi="Times New Roman"/>
        </w:rPr>
      </w:pPr>
      <w:r>
        <w:rPr>
          <w:rFonts w:ascii="Times New Roman" w:hAnsi="Times New Roman"/>
        </w:rPr>
        <w:t>E</w:t>
      </w:r>
    </w:p>
    <w:sectPr>
      <w:headerReference w:type="default" r:id="rId11"/>
      <w:headerReference w:type="first" r:id="rId12"/>
      <w:footerReference w:type="even" r:id="rId13"/>
      <w:footerReference w:type="default" r:id="rId14"/>
      <w:footerReference w:type="first" r:id="rId15"/>
      <w:type w:val="nextPage"/>
      <w:pgSz w:w="12240" w:h="15840"/>
      <w:pgMar w:left="1440" w:right="1440" w:gutter="0" w:header="720" w:top="1440" w:footer="720" w:bottom="1440"/>
      <w:pgNumType w:fmt="decimal"/>
      <w:formProt w:val="false"/>
      <w:titlePg/>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Courier">
    <w:altName w:val="Courier New"/>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tLeast" w:line="1"/>
      <w:jc w:val="start"/>
      <w:rPr/>
    </w:pPr>
    <w:r>
      <w:rPr>
        <w:rStyle w:val="VEDocumentInformationDI"/>
      </w:rPr>
      <w:fldChar w:fldCharType="begin"/>
    </w:r>
    <w:r>
      <w:rPr>
        <w:rStyle w:val="VEDocumentInformationDI"/>
      </w:rPr>
      <w:instrText xml:space="preserve"> FILENAME </w:instrText>
    </w:r>
    <w:r>
      <w:rPr>
        <w:rStyle w:val="VEDocumentInformationDI"/>
      </w:rPr>
      <w:fldChar w:fldCharType="separate"/>
    </w:r>
    <w:r>
      <w:rPr>
        <w:rStyle w:val="VEDocumentInformationDI"/>
      </w:rPr>
      <w:t>COMPARERITEREPORT_NY_329408-d349793673f71c5efc45fcad19b6696a9c64af2c7646859040f547c320f30ab7.DOC</w:t>
    </w:r>
    <w:r>
      <w:rPr>
        <w:rStyle w:val="VEDocumentInformationDI"/>
      </w:rPr>
      <w:fldChar w:fldCharType="end"/>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91135" cy="175260"/>
              <wp:effectExtent l="0" t="0" r="0" b="0"/>
              <wp:wrapTopAndBottom/>
              <wp:docPr id="2" name="Frame2"/>
              <a:graphic xmlns:a="http://schemas.openxmlformats.org/drawingml/2006/main">
                <a:graphicData uri="http://schemas.microsoft.com/office/word/2010/wordprocessingShape">
                  <wps:wsp>
                    <wps:cNvSpPr txBox="1"/>
                    <wps:spPr>
                      <a:xfrm>
                        <a:off x="0" y="0"/>
                        <a:ext cx="191135" cy="175260"/>
                      </a:xfrm>
                      <a:prstGeom prst="rect"/>
                      <a:solidFill>
                        <a:srgbClr val="FFFFFF">
                          <a:alpha val="0"/>
                        </a:srgbClr>
                      </a:solidFill>
                    </wps:spPr>
                    <wps:txbx>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10</w:t>
                          </w:r>
                          <w:r>
                            <w:rPr>
                              <w:rStyle w:val="PageNumber"/>
                              <w:sz w:val="24"/>
                            </w:rPr>
                            <w:fldChar w:fldCharType="end"/>
                          </w:r>
                          <w:r>
                            <w:rPr>
                              <w:rStyle w:val="PageNumber"/>
                              <w:sz w:val="24"/>
                            </w:rPr>
                            <w:t xml:space="preserve"> </w:t>
                          </w:r>
                        </w:p>
                      </w:txbxContent>
                    </wps:txbx>
                    <wps:bodyPr anchor="t" lIns="0" tIns="0" rIns="0" bIns="0">
                      <a:spAutoFit/>
                    </wps:bodyPr>
                  </wps:wsp>
                </a:graphicData>
              </a:graphic>
            </wp:anchor>
          </w:drawing>
        </mc:Choice>
        <mc:Fallback>
          <w:pict>
            <v:rect fillcolor="#FFFFFF" style="position:absolute;rotation:-0;width:15.05pt;height:13.8pt;mso-wrap-distance-left:0pt;mso-wrap-distance-right:0pt;mso-wrap-distance-top:0pt;mso-wrap-distance-bottom:0pt;margin-top:0.05pt;mso-position-vertical-relative:text;margin-left:226.5pt;mso-position-horizontal:center;mso-position-horizontal-relative:margin">
              <v:fill opacity="0f"/>
              <v:textbox inset="0in,0in,0in,0in">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10</w:t>
                    </w:r>
                    <w:r>
                      <w:rPr>
                        <w:rStyle w:val="PageNumber"/>
                        <w:sz w:val="24"/>
                      </w:rPr>
                      <w:fldChar w:fldCharType="end"/>
                    </w:r>
                    <w:r>
                      <w:rPr>
                        <w:rStyle w:val="PageNumber"/>
                        <w:sz w:val="24"/>
                      </w:rPr>
                      <w:t xml:space="preserve"> </w:t>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tLeast" w:line="1"/>
      <w:jc w:val="start"/>
      <w:rPr>
        <w:rStyle w:val="VEDocumentInformationDI"/>
      </w:rPr>
    </w:pPr>
    <w:r>
      <w:rPr>
        <w:rStyle w:val="VEDocumentInformationDI"/>
      </w:rPr>
      <w:fldChar w:fldCharType="begin"/>
    </w:r>
    <w:r>
      <w:rPr>
        <w:rStyle w:val="VEDocumentInformationDI"/>
      </w:rPr>
      <w:instrText xml:space="preserve"> FILENAME </w:instrText>
    </w:r>
    <w:r>
      <w:rPr>
        <w:rStyle w:val="VEDocumentInformationDI"/>
      </w:rPr>
      <w:fldChar w:fldCharType="separate"/>
    </w:r>
    <w:r>
      <w:rPr>
        <w:rStyle w:val="VEDocumentInformationDI"/>
      </w:rPr>
      <w:t>COMPARERITEREPORT_NY_329408-d349793673f71c5efc45fcad19b6696a9c64af2c7646859040f547c320f30ab7.DOC</w:t>
    </w:r>
    <w:r>
      <w:rPr>
        <w:rStyle w:val="VEDocumentInformationDI"/>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tLeast" w:line="1"/>
      <w:jc w:val="start"/>
      <w:rPr/>
    </w:pPr>
    <w:r>
      <w:rPr>
        <w:rStyle w:val="VEDocumentInformationDI"/>
      </w:rPr>
      <w:fldChar w:fldCharType="begin"/>
    </w:r>
    <w:r>
      <w:rPr>
        <w:rStyle w:val="VEDocumentInformationDI"/>
      </w:rPr>
      <w:instrText xml:space="preserve"> FILENAME </w:instrText>
    </w:r>
    <w:r>
      <w:rPr>
        <w:rStyle w:val="VEDocumentInformationDI"/>
      </w:rPr>
      <w:fldChar w:fldCharType="separate"/>
    </w:r>
    <w:r>
      <w:rPr>
        <w:rStyle w:val="VEDocumentInformationDI"/>
      </w:rPr>
      <w:t>COMPARERITEREPORT_NY_329408-d349793673f71c5efc45fcad19b6696a9c64af2c7646859040f547c320f30ab7.DOC</w:t>
    </w:r>
    <w:r>
      <w:rPr>
        <w:rStyle w:val="VEDocumentInformationDI"/>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3" name="Frame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 xml:space="preserve"> </w:t>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 xml:space="preserve"> </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tLeast" w:line="1"/>
      <w:jc w:val="start"/>
      <w:rPr>
        <w:rStyle w:val="VEDocumentInformationDI"/>
      </w:rPr>
    </w:pPr>
    <w:r>
      <w:rPr>
        <w:rStyle w:val="VEDocumentInformationDI"/>
      </w:rPr>
      <w:fldChar w:fldCharType="begin"/>
    </w:r>
    <w:r>
      <w:rPr>
        <w:rStyle w:val="VEDocumentInformationDI"/>
      </w:rPr>
      <w:instrText xml:space="preserve"> FILENAME </w:instrText>
    </w:r>
    <w:r>
      <w:rPr>
        <w:rStyle w:val="VEDocumentInformationDI"/>
      </w:rPr>
      <w:fldChar w:fldCharType="separate"/>
    </w:r>
    <w:r>
      <w:rPr>
        <w:rStyle w:val="VEDocumentInformationDI"/>
      </w:rPr>
      <w:t>COMPARERITEREPORT_NY_329408-d349793673f71c5efc45fcad19b6696a9c64af2c7646859040f547c320f30ab7.DOC</w:t>
    </w:r>
    <w:r>
      <w:rPr>
        <w:rStyle w:val="VEDocumentInformationDI"/>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tLeast" w:line="1"/>
      <w:jc w:val="start"/>
      <w:rPr/>
    </w:pPr>
    <w:r>
      <w:rPr>
        <w:vanish/>
        <w:sz w:val="20"/>
      </w:rPr>
      <w:t>|</w:t>
    </w:r>
    <w:r>
      <w:rPr>
        <w:sz w:val="20"/>
      </w:rPr>
      <w:t>ny-329408</w:t>
    </w:r>
    <w:r>
      <w:rPr>
        <w:vanish/>
        <w:sz w:val="20"/>
      </w:rPr>
      <w:t>||</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tLeast" w:line="1"/>
      <w:jc w:val="start"/>
      <w:rPr/>
    </w:pPr>
    <w:r>
      <w:rPr>
        <w:vanish/>
        <w:sz w:val="20"/>
      </w:rPr>
      <w:t>|</w:t>
    </w:r>
    <w:r>
      <w:rPr>
        <w:sz w:val="20"/>
      </w:rPr>
      <w:t>ny-329408</w:t>
    </w:r>
    <w:r>
      <w:rPr>
        <w:vanish/>
        <w:sz w:val="20"/>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tabs>
        <w:tab w:val="clear" w:pos="720"/>
        <w:tab w:val="left" w:pos="1440" w:leader="none"/>
      </w:tabs>
      <w:jc w:val="end"/>
    </w:pPr>
    <w:rPr>
      <w:b/>
    </w:rPr>
  </w:style>
  <w:style w:type="paragraph" w:styleId="Heading2">
    <w:name w:val="heading 2"/>
    <w:basedOn w:val="Heading"/>
    <w:qFormat/>
    <w:pPr>
      <w:tabs>
        <w:tab w:val="clear" w:pos="720"/>
        <w:tab w:val="left" w:pos="576" w:leader="none"/>
      </w:tabs>
      <w:spacing w:before="240" w:after="240"/>
      <w:ind w:hanging="576" w:start="576"/>
    </w:pPr>
    <w:rPr/>
  </w:style>
  <w:style w:type="paragraph" w:styleId="Heading3">
    <w:name w:val="heading 3"/>
    <w:basedOn w:val="Heading"/>
    <w:qFormat/>
    <w:pPr>
      <w:tabs>
        <w:tab w:val="left" w:pos="720" w:leader="none"/>
        <w:tab w:val="left" w:pos="2160" w:leader="none"/>
      </w:tabs>
      <w:spacing w:before="240" w:after="240"/>
      <w:ind w:hanging="720" w:start="720"/>
    </w:pPr>
    <w:rPr/>
  </w:style>
  <w:style w:type="paragraph" w:styleId="Heading4">
    <w:name w:val="heading 4"/>
    <w:basedOn w:val="Heading"/>
    <w:qFormat/>
    <w:pPr>
      <w:tabs>
        <w:tab w:val="clear" w:pos="720"/>
        <w:tab w:val="left" w:pos="864" w:leader="none"/>
      </w:tabs>
      <w:spacing w:before="240" w:after="240"/>
      <w:ind w:hanging="864" w:start="864"/>
    </w:pPr>
    <w:rPr/>
  </w:style>
  <w:style w:type="paragraph" w:styleId="Heading5">
    <w:name w:val="heading 5"/>
    <w:basedOn w:val="Heading"/>
    <w:qFormat/>
    <w:pPr>
      <w:tabs>
        <w:tab w:val="clear" w:pos="720"/>
        <w:tab w:val="left" w:pos="1008" w:leader="none"/>
      </w:tabs>
      <w:spacing w:before="240" w:after="60"/>
      <w:ind w:hanging="1008" w:start="1008"/>
    </w:pPr>
    <w:rPr>
      <w:sz w:val="22"/>
    </w:rPr>
  </w:style>
  <w:style w:type="paragraph" w:styleId="Heading6">
    <w:name w:val="heading 6"/>
    <w:basedOn w:val="Heading"/>
    <w:qFormat/>
    <w:pPr>
      <w:tabs>
        <w:tab w:val="clear" w:pos="720"/>
        <w:tab w:val="left" w:pos="1152" w:leader="none"/>
      </w:tabs>
      <w:spacing w:before="240" w:after="60"/>
      <w:ind w:hanging="1152" w:start="1152"/>
    </w:pPr>
    <w:rPr>
      <w:i/>
      <w:sz w:val="22"/>
    </w:rPr>
  </w:style>
  <w:style w:type="paragraph" w:styleId="Heading7">
    <w:name w:val="heading 7"/>
    <w:basedOn w:val="Heading"/>
    <w:qFormat/>
    <w:pPr>
      <w:tabs>
        <w:tab w:val="clear" w:pos="720"/>
        <w:tab w:val="left" w:pos="1296" w:leader="none"/>
      </w:tabs>
      <w:spacing w:before="240" w:after="60"/>
      <w:ind w:hanging="1296" w:start="1296"/>
    </w:pPr>
    <w:rPr>
      <w:rFonts w:ascii="Arial" w:hAnsi="Arial"/>
      <w:sz w:val="20"/>
    </w:rPr>
  </w:style>
  <w:style w:type="paragraph" w:styleId="Heading8">
    <w:name w:val="heading 8"/>
    <w:basedOn w:val="Heading"/>
    <w:qFormat/>
    <w:pPr>
      <w:tabs>
        <w:tab w:val="clear" w:pos="720"/>
        <w:tab w:val="left" w:pos="1440" w:leader="none"/>
      </w:tabs>
      <w:spacing w:before="240" w:after="60"/>
      <w:ind w:hanging="1440" w:start="1440"/>
    </w:pPr>
    <w:rPr>
      <w:rFonts w:ascii="Arial" w:hAnsi="Arial"/>
      <w:i/>
      <w:sz w:val="20"/>
    </w:rPr>
  </w:style>
  <w:style w:type="paragraph" w:styleId="Heading9">
    <w:name w:val="heading 9"/>
    <w:basedOn w:val="Heading"/>
    <w:qFormat/>
    <w:pPr>
      <w:tabs>
        <w:tab w:val="clear" w:pos="720"/>
        <w:tab w:val="left" w:pos="1584" w:leader="none"/>
      </w:tabs>
      <w:spacing w:before="240" w:after="60"/>
      <w:ind w:hanging="1584" w:start="1584"/>
    </w:pPr>
    <w:rPr>
      <w:rFonts w:ascii="Arial" w:hAnsi="Arial"/>
      <w:b/>
      <w:i/>
      <w:sz w:val="18"/>
    </w:rPr>
  </w:style>
  <w:style w:type="character" w:styleId="DefaultParagraphFont">
    <w:name w:val="Default Paragraph Font"/>
    <w:qFormat/>
    <w:rPr>
      <w:sz w:val="20"/>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VEDocumentInformationDI">
    <w:name w:val="VE Document Information,DI"/>
    <w:basedOn w:val="DefaultParagraphFont"/>
    <w:qFormat/>
    <w:rPr>
      <w:sz w:val="16"/>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pPr>
      <w:spacing w:before="0" w:after="120"/>
      <w:ind w:firstLine="210"/>
    </w:pPr>
    <w:rPr>
      <w:rFonts w:ascii="Courier" w:hAnsi="Courier"/>
    </w:rPr>
  </w:style>
  <w:style w:type="paragraph" w:styleId="BRLastFooter">
    <w:name w:val="BRLastFooter"/>
    <w:qFormat/>
    <w:pPr>
      <w:widowControl w:val="false"/>
      <w:bidi w:val="0"/>
      <w:spacing w:lineRule="exact" w:line="180" w:before="60" w:after="0"/>
    </w:pPr>
    <w:rPr>
      <w:rFonts w:ascii="Liberation Serif" w:hAnsi="Liberation Serif" w:eastAsia="Liberation Sans" w:cs="NotoSans NF"/>
      <w:color w:val="auto"/>
      <w:kern w:val="2"/>
      <w:sz w:val="18"/>
      <w:szCs w:val="24"/>
      <w:lang w:val="en-CA" w:eastAsia="zh-CN" w:bidi="hi-IN"/>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rFonts w:ascii="Courier" w:hAnsi="Courier"/>
    </w:rPr>
  </w:style>
  <w:style w:type="paragraph" w:styleId="Footer">
    <w:name w:val="footer"/>
    <w:basedOn w:val="HeaderandFooter"/>
    <w:pPr>
      <w:tabs>
        <w:tab w:val="clear" w:pos="720"/>
        <w:tab w:val="center" w:pos="4320" w:leader="none"/>
        <w:tab w:val="right" w:pos="8640" w:leader="none"/>
      </w:tabs>
    </w:pPr>
    <w:rPr>
      <w:rFonts w:ascii="Courier" w:hAnsi="Courier"/>
    </w:rPr>
  </w:style>
  <w:style w:type="paragraph" w:styleId="FootnoteText">
    <w:name w:val="footnote text"/>
    <w:basedOn w:val="Normal"/>
    <w:pPr/>
    <w:rPr>
      <w:rFonts w:ascii="Courier" w:hAnsi="Courier"/>
      <w:sz w:val="20"/>
    </w:rPr>
  </w:style>
  <w:style w:type="paragraph" w:styleId="11">
    <w:name w:val="1.1"/>
    <w:qFormat/>
    <w:pPr>
      <w:widowControl w:val="false"/>
      <w:bidi w:val="0"/>
      <w:spacing w:before="240" w:after="0"/>
      <w:ind w:firstLine="1440"/>
      <w:jc w:val="both"/>
    </w:pPr>
    <w:rPr>
      <w:rFonts w:ascii="Liberation Serif" w:hAnsi="Liberation Serif" w:eastAsia="Liberation Sans" w:cs="NotoSans NF"/>
      <w:color w:val="auto"/>
      <w:kern w:val="2"/>
      <w:sz w:val="24"/>
      <w:szCs w:val="24"/>
      <w:lang w:val="en-CA" w:eastAsia="zh-CN" w:bidi="hi-IN"/>
    </w:rPr>
  </w:style>
  <w:style w:type="paragraph" w:styleId="a">
    <w:name w:val="(a)"/>
    <w:basedOn w:val="11"/>
    <w:qFormat/>
    <w:pPr>
      <w:spacing w:before="240" w:after="0"/>
      <w:ind w:firstLine="720" w:start="720"/>
      <w:jc w:val="both"/>
    </w:pPr>
    <w:rPr/>
  </w:style>
  <w:style w:type="paragraph" w:styleId="i">
    <w:name w:val="(i)"/>
    <w:basedOn w:val="a"/>
    <w:qFormat/>
    <w:pPr>
      <w:spacing w:before="240" w:after="0"/>
      <w:ind w:hanging="720" w:start="2160"/>
      <w:jc w:val="both"/>
    </w:pPr>
    <w:rPr/>
  </w:style>
  <w:style w:type="paragraph" w:styleId="BodyTextIndent">
    <w:name w:val="Body Text Indent"/>
    <w:basedOn w:val="BodyText"/>
    <w:pPr>
      <w:spacing w:before="0" w:after="120"/>
      <w:ind w:hanging="0" w:start="1440"/>
      <w:jc w:val="both"/>
    </w:pPr>
    <w:rPr/>
  </w:style>
  <w:style w:type="paragraph" w:styleId="VEABCListABC">
    <w:name w:val="VE ABC List,ABC"/>
    <w:qFormat/>
    <w:pPr>
      <w:widowControl w:val="false"/>
      <w:bidi w:val="0"/>
      <w:spacing w:before="0" w:after="240"/>
      <w:ind w:hanging="720" w:start="1440"/>
      <w:jc w:val="both"/>
    </w:pPr>
    <w:rPr>
      <w:rFonts w:ascii="Liberation Serif" w:hAnsi="Liberation Serif" w:eastAsia="Liberation Sans" w:cs="NotoSans NF"/>
      <w:color w:val="auto"/>
      <w:kern w:val="2"/>
      <w:sz w:val="16"/>
      <w:szCs w:val="24"/>
      <w:lang w:val="en-CA" w:eastAsia="zh-CN" w:bidi="hi-IN"/>
    </w:rPr>
  </w:style>
  <w:style w:type="paragraph" w:styleId="VENormalNor">
    <w:name w:val="VE Normal,Nor"/>
    <w:qFormat/>
    <w:pPr>
      <w:widowControl w:val="false"/>
      <w:bidi w:val="0"/>
      <w:jc w:val="both"/>
    </w:pPr>
    <w:rPr>
      <w:rFonts w:ascii="Liberation Serif" w:hAnsi="Liberation Serif" w:eastAsia="Liberation Sans" w:cs="NotoSans NF"/>
      <w:color w:val="auto"/>
      <w:kern w:val="2"/>
      <w:sz w:val="16"/>
      <w:szCs w:val="24"/>
      <w:lang w:val="en-CA" w:eastAsia="zh-CN" w:bidi="hi-IN"/>
    </w:rPr>
  </w:style>
  <w:style w:type="paragraph" w:styleId="VEBodyTextBT">
    <w:name w:val="VE Body Text,BT"/>
    <w:basedOn w:val="VENormalNor"/>
    <w:qFormat/>
    <w:pPr>
      <w:spacing w:before="0" w:after="240"/>
      <w:jc w:val="both"/>
    </w:pPr>
    <w:rPr>
      <w:sz w:val="16"/>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3858</Words>
  <CharactersWithSpaces>21995</CharactersWithSpaces>
  <Company>BRMFS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2001-02-28T10:14:00Z</dcterms:created>
  <dc:creator>BL</dc:creator>
  <dc:description>BRMFS1 100018.03</dc:description>
  <dc:language>en-CA</dc:language>
  <cp:lastModifiedBy/>
  <cp:lastPrinted>2001-01-23T14:06:00Z</cp:lastPrinted>
  <dcterms:modified xsi:type="dcterms:W3CDTF">2001-03-05T17:20:00Z</dcterms:modified>
  <cp:revision>4</cp:revision>
  <dc:subject/>
  <dc:title>WEBCAL - Warrant #1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John A. Rogers</vt:lpwstr>
  </property>
</Properties>
</file>