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8.xml.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oter9.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10.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9.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media/image1.png" ContentType="image/png"/>
  <Override PartName="/word/header8.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240"/>
        <w:jc w:val="both"/>
        <w:rPr/>
      </w:pPr>
      <w:bookmarkStart w:id="0" w:name="_DV_M0"/>
      <w:bookmarkEnd w:id="0"/>
      <w:r>
        <w:rPr>
          <w:rFonts w:eastAsia="SimSun;??"/>
          <w:b/>
          <w:bCs/>
          <w:sz w:val="24"/>
          <w:szCs w:val="24"/>
        </w:rPr>
        <w:t xml:space="preserve">CONSENT AND AGREEMENT </w:t>
      </w:r>
      <w:r>
        <w:rPr>
          <w:rFonts w:eastAsia="SimSun;??"/>
          <w:sz w:val="24"/>
          <w:szCs w:val="24"/>
        </w:rPr>
        <w:t xml:space="preserve">(this </w:t>
      </w:r>
      <w:r>
        <w:rPr>
          <w:rFonts w:eastAsia="SimSun;??"/>
          <w:b/>
          <w:bCs/>
          <w:i/>
          <w:iCs/>
          <w:sz w:val="24"/>
          <w:szCs w:val="24"/>
        </w:rPr>
        <w:t>Consent and Agreement</w:t>
      </w:r>
      <w:r>
        <w:rPr>
          <w:rFonts w:eastAsia="SimSun;??"/>
          <w:sz w:val="24"/>
          <w:szCs w:val="24"/>
        </w:rPr>
        <w:t xml:space="preserve">) dated as of April </w:t>
      </w:r>
      <w:bookmarkStart w:id="1" w:name="_DV_C3"/>
      <w:r>
        <w:rPr>
          <w:rStyle w:val="DeltaViewDeletion"/>
          <w:rFonts w:eastAsia="SimSun;??"/>
          <w:sz w:val="24"/>
          <w:szCs w:val="24"/>
        </w:rPr>
        <w:t>25,</w:t>
      </w:r>
      <w:bookmarkStart w:id="2" w:name="_DV_C4"/>
      <w:bookmarkEnd w:id="1"/>
      <w:r>
        <w:rPr>
          <w:rStyle w:val="DeltaViewInsertion"/>
          <w:rFonts w:eastAsia="SimSun;??"/>
          <w:sz w:val="24"/>
          <w:szCs w:val="24"/>
        </w:rPr>
        <w:t>26,</w:t>
      </w:r>
      <w:bookmarkStart w:id="3" w:name="_DV_M1"/>
      <w:bookmarkEnd w:id="2"/>
      <w:bookmarkEnd w:id="3"/>
      <w:r>
        <w:rPr>
          <w:rFonts w:eastAsia="SimSun;??"/>
          <w:color w:val="000000"/>
          <w:sz w:val="24"/>
          <w:szCs w:val="24"/>
        </w:rPr>
        <w:t xml:space="preserve"> 2001 between ENRON NORTH AMERICA CORP., a Delaware corporation (</w:t>
      </w:r>
      <w:r>
        <w:rPr>
          <w:rFonts w:eastAsia="SimSun;??"/>
          <w:b/>
          <w:bCs/>
          <w:i/>
          <w:iCs/>
          <w:color w:val="000000"/>
          <w:sz w:val="24"/>
          <w:szCs w:val="24"/>
        </w:rPr>
        <w:t>ENA</w:t>
      </w:r>
      <w:r>
        <w:rPr>
          <w:rFonts w:eastAsia="SimSun;??"/>
          <w:color w:val="000000"/>
          <w:sz w:val="24"/>
          <w:szCs w:val="24"/>
        </w:rPr>
        <w:t>), PEGASUS POWER PARTNERS, LLC, a Delaware limited liability company (</w:t>
      </w:r>
      <w:r>
        <w:rPr>
          <w:rFonts w:eastAsia="SimSun;??"/>
          <w:b/>
          <w:bCs/>
          <w:i/>
          <w:iCs/>
          <w:color w:val="000000"/>
          <w:sz w:val="24"/>
          <w:szCs w:val="24"/>
        </w:rPr>
        <w:t>PPL</w:t>
      </w:r>
      <w:r>
        <w:rPr>
          <w:rFonts w:eastAsia="SimSun;??"/>
          <w:color w:val="000000"/>
          <w:sz w:val="24"/>
          <w:szCs w:val="24"/>
        </w:rPr>
        <w:t xml:space="preserve">) and U.S. BANK TRUST NATIONAL ASSOCIATION as Collateral Agent for the Secured Parties referred to herein (the </w:t>
      </w:r>
      <w:r>
        <w:rPr>
          <w:rFonts w:eastAsia="SimSun;??"/>
          <w:b/>
          <w:bCs/>
          <w:i/>
          <w:iCs/>
          <w:color w:val="000000"/>
          <w:sz w:val="24"/>
          <w:szCs w:val="24"/>
        </w:rPr>
        <w:t>Collateral Agent</w:t>
      </w:r>
      <w:r>
        <w:rPr>
          <w:rFonts w:eastAsia="SimSun;??"/>
          <w:color w:val="000000"/>
          <w:sz w:val="24"/>
          <w:szCs w:val="24"/>
        </w:rPr>
        <w:t>).</w:t>
      </w:r>
    </w:p>
    <w:p>
      <w:pPr>
        <w:pStyle w:val="BodyText"/>
        <w:spacing w:before="0" w:after="240"/>
        <w:jc w:val="both"/>
        <w:rPr>
          <w:rFonts w:eastAsia="SimSun;??"/>
          <w:b/>
          <w:bCs/>
          <w:smallCaps/>
          <w:color w:val="000000"/>
          <w:sz w:val="24"/>
          <w:szCs w:val="24"/>
        </w:rPr>
      </w:pPr>
      <w:bookmarkStart w:id="4" w:name="_DV_M2"/>
      <w:bookmarkEnd w:id="4"/>
      <w:r>
        <w:rPr>
          <w:rFonts w:eastAsia="SimSun;??"/>
          <w:b/>
          <w:bCs/>
          <w:smallCaps/>
          <w:color w:val="000000"/>
          <w:sz w:val="24"/>
          <w:szCs w:val="24"/>
        </w:rPr>
        <w:t>recitals</w:t>
      </w:r>
    </w:p>
    <w:p>
      <w:pPr>
        <w:pStyle w:val="BodyText"/>
        <w:spacing w:before="0" w:after="240"/>
        <w:jc w:val="both"/>
        <w:rPr/>
      </w:pPr>
      <w:bookmarkStart w:id="5" w:name="_DV_M3"/>
      <w:bookmarkEnd w:id="5"/>
      <w:r>
        <w:rPr>
          <w:rFonts w:eastAsia="SimSun;??"/>
          <w:b/>
          <w:bCs/>
          <w:color w:val="000000"/>
          <w:sz w:val="24"/>
          <w:szCs w:val="24"/>
        </w:rPr>
        <w:t>WHEREAS</w:t>
      </w:r>
      <w:r>
        <w:rPr>
          <w:rFonts w:eastAsia="SimSun;??"/>
          <w:color w:val="000000"/>
          <w:sz w:val="24"/>
          <w:szCs w:val="24"/>
        </w:rPr>
        <w:t xml:space="preserve">, PPL and ENA have entered into a Letter Agreement (the </w:t>
      </w:r>
      <w:r>
        <w:rPr>
          <w:rFonts w:eastAsia="SimSun;??"/>
          <w:b/>
          <w:bCs/>
          <w:i/>
          <w:iCs/>
          <w:color w:val="000000"/>
          <w:sz w:val="24"/>
          <w:szCs w:val="24"/>
        </w:rPr>
        <w:t>Assigned Agreement</w:t>
      </w:r>
      <w:r>
        <w:rPr>
          <w:rFonts w:eastAsia="SimSun;??"/>
          <w:color w:val="000000"/>
          <w:sz w:val="24"/>
          <w:szCs w:val="24"/>
        </w:rPr>
        <w:t>) dated April 4, 2001, pertaining to Salmon Energy LLC, a Delaware limited liability company (</w:t>
      </w:r>
      <w:r>
        <w:rPr>
          <w:rFonts w:eastAsia="SimSun;??"/>
          <w:b/>
          <w:bCs/>
          <w:i/>
          <w:iCs/>
          <w:color w:val="000000"/>
          <w:sz w:val="24"/>
          <w:szCs w:val="24"/>
        </w:rPr>
        <w:t>Salmon Energy</w:t>
      </w:r>
      <w:r>
        <w:rPr>
          <w:rFonts w:eastAsia="SimSun;??"/>
          <w:color w:val="000000"/>
          <w:sz w:val="24"/>
          <w:szCs w:val="24"/>
        </w:rPr>
        <w:t>).</w:t>
      </w:r>
    </w:p>
    <w:p>
      <w:pPr>
        <w:pStyle w:val="BodyText"/>
        <w:spacing w:before="0" w:after="240"/>
        <w:jc w:val="both"/>
        <w:rPr/>
      </w:pPr>
      <w:bookmarkStart w:id="6" w:name="_DV_M4"/>
      <w:bookmarkEnd w:id="6"/>
      <w:r>
        <w:rPr>
          <w:rFonts w:eastAsia="SimSun;??"/>
          <w:b/>
          <w:bCs/>
          <w:color w:val="000000"/>
          <w:sz w:val="24"/>
          <w:szCs w:val="24"/>
        </w:rPr>
        <w:t>WHEREAS</w:t>
      </w:r>
      <w:r>
        <w:rPr>
          <w:rFonts w:eastAsia="SimSun;??"/>
          <w:color w:val="000000"/>
          <w:sz w:val="24"/>
          <w:szCs w:val="24"/>
        </w:rPr>
        <w:t xml:space="preserve">, in accordance with the Assigned Agreement, PPL and ENA intend to enter into a First Amended and Restated Limited Liability Company Agreement of Salmon Energy (the </w:t>
      </w:r>
      <w:r>
        <w:rPr>
          <w:rFonts w:eastAsia="SimSun;??"/>
          <w:b/>
          <w:bCs/>
          <w:i/>
          <w:iCs/>
          <w:color w:val="000000"/>
          <w:sz w:val="24"/>
          <w:szCs w:val="24"/>
        </w:rPr>
        <w:t>Amended LLC Agreement</w:t>
      </w:r>
      <w:r>
        <w:rPr>
          <w:rFonts w:eastAsia="SimSun;??"/>
          <w:color w:val="000000"/>
          <w:sz w:val="24"/>
          <w:szCs w:val="24"/>
        </w:rPr>
        <w:t>) pursuant to which PPL shall own an 80% membership interest in Salmon Energy, and ENA shall own a 20% membership interest in Salmon Energy.</w:t>
      </w:r>
    </w:p>
    <w:p>
      <w:pPr>
        <w:pStyle w:val="BodyText"/>
        <w:spacing w:before="0" w:after="240"/>
        <w:jc w:val="both"/>
        <w:rPr/>
      </w:pPr>
      <w:bookmarkStart w:id="7" w:name="_DV_M5"/>
      <w:bookmarkEnd w:id="7"/>
      <w:r>
        <w:rPr>
          <w:rFonts w:eastAsia="SimSun;??"/>
          <w:b/>
          <w:bCs/>
          <w:color w:val="000000"/>
          <w:sz w:val="24"/>
          <w:szCs w:val="24"/>
        </w:rPr>
        <w:t>WHEREAS</w:t>
      </w:r>
      <w:r>
        <w:rPr>
          <w:rFonts w:eastAsia="SimSun;??"/>
          <w:color w:val="000000"/>
          <w:sz w:val="24"/>
          <w:szCs w:val="24"/>
        </w:rPr>
        <w:t xml:space="preserve">, pursuant to a Turbine Contract to be entered into between Salmon Energy and GE Packaged Power, Inc. (the </w:t>
      </w:r>
      <w:r>
        <w:rPr>
          <w:rFonts w:eastAsia="SimSun;??"/>
          <w:b/>
          <w:bCs/>
          <w:i/>
          <w:iCs/>
          <w:color w:val="000000"/>
          <w:sz w:val="24"/>
          <w:szCs w:val="24"/>
        </w:rPr>
        <w:t>Seller</w:t>
      </w:r>
      <w:r>
        <w:rPr>
          <w:rFonts w:eastAsia="SimSun;??"/>
          <w:color w:val="000000"/>
          <w:sz w:val="24"/>
          <w:szCs w:val="24"/>
        </w:rPr>
        <w:t xml:space="preserve">) Salmon Energy intends to purchase from the Seller and the Seller intends to sell to Salmon Energy (the </w:t>
      </w:r>
      <w:r>
        <w:rPr>
          <w:rFonts w:eastAsia="SimSun;??"/>
          <w:b/>
          <w:bCs/>
          <w:i/>
          <w:iCs/>
          <w:color w:val="000000"/>
          <w:sz w:val="24"/>
          <w:szCs w:val="24"/>
        </w:rPr>
        <w:t>Turbine Acquisition</w:t>
      </w:r>
      <w:r>
        <w:rPr>
          <w:rFonts w:eastAsia="SimSun;??"/>
          <w:color w:val="000000"/>
          <w:sz w:val="24"/>
          <w:szCs w:val="24"/>
        </w:rPr>
        <w:t xml:space="preserve">) four LM Enhanced Sprint Gas Turbine Generator Sets. </w:t>
      </w:r>
    </w:p>
    <w:p>
      <w:pPr>
        <w:pStyle w:val="BodyText"/>
        <w:spacing w:before="0" w:after="240"/>
        <w:jc w:val="both"/>
        <w:rPr/>
      </w:pPr>
      <w:bookmarkStart w:id="8" w:name="_DV_M6"/>
      <w:bookmarkEnd w:id="8"/>
      <w:r>
        <w:rPr>
          <w:rFonts w:eastAsia="SimSun;??"/>
          <w:b/>
          <w:bCs/>
          <w:color w:val="000000"/>
          <w:sz w:val="24"/>
          <w:szCs w:val="24"/>
        </w:rPr>
        <w:t>WHEREAS</w:t>
      </w:r>
      <w:r>
        <w:rPr>
          <w:rFonts w:eastAsia="SimSun;??"/>
          <w:color w:val="000000"/>
          <w:sz w:val="24"/>
          <w:szCs w:val="24"/>
        </w:rPr>
        <w:t xml:space="preserve">, PPL has entered into the Note Purchase Agreement dated as of the date hereof (the </w:t>
      </w:r>
      <w:r>
        <w:rPr>
          <w:rFonts w:eastAsia="SimSun;??"/>
          <w:b/>
          <w:bCs/>
          <w:i/>
          <w:iCs/>
          <w:color w:val="000000"/>
          <w:sz w:val="24"/>
          <w:szCs w:val="24"/>
        </w:rPr>
        <w:t>Note Purchase Agreement</w:t>
      </w:r>
      <w:r>
        <w:rPr>
          <w:rFonts w:eastAsia="SimSun;??"/>
          <w:color w:val="000000"/>
          <w:sz w:val="24"/>
          <w:szCs w:val="24"/>
        </w:rPr>
        <w:t xml:space="preserve">) with the Purchasers party thereto (the </w:t>
      </w:r>
      <w:r>
        <w:rPr>
          <w:rFonts w:eastAsia="SimSun;??"/>
          <w:b/>
          <w:bCs/>
          <w:i/>
          <w:iCs/>
          <w:color w:val="000000"/>
          <w:sz w:val="24"/>
          <w:szCs w:val="24"/>
        </w:rPr>
        <w:t>Purchasers</w:t>
      </w:r>
      <w:r>
        <w:rPr>
          <w:rFonts w:eastAsia="SimSun;??"/>
          <w:color w:val="000000"/>
          <w:sz w:val="24"/>
          <w:szCs w:val="24"/>
        </w:rPr>
        <w:t>) pursuant to which PPL has agreed to sell, and the Purchasers have agreed, subject to the terms and conditions set forth therein, to purchase, the Notes (as defined in the Note Purchase Agreement), the proceeds of which will be used to finance the Turbine Acquisition.</w:t>
      </w:r>
    </w:p>
    <w:p>
      <w:pPr>
        <w:pStyle w:val="BodyText"/>
        <w:spacing w:before="0" w:after="240"/>
        <w:jc w:val="both"/>
        <w:rPr/>
      </w:pPr>
      <w:bookmarkStart w:id="9" w:name="_DV_M7"/>
      <w:bookmarkEnd w:id="9"/>
      <w:r>
        <w:rPr>
          <w:rFonts w:eastAsia="SimSun;??"/>
          <w:b/>
          <w:bCs/>
          <w:color w:val="000000"/>
          <w:sz w:val="24"/>
          <w:szCs w:val="24"/>
        </w:rPr>
        <w:t>WHEREAS</w:t>
      </w:r>
      <w:r>
        <w:rPr>
          <w:rFonts w:eastAsia="SimSun;??"/>
          <w:color w:val="000000"/>
          <w:sz w:val="24"/>
          <w:szCs w:val="24"/>
        </w:rPr>
        <w:t xml:space="preserve">, in order to provide collateral security to the Purchasers for their obligations under the Notes and the Note Purchase Agreement, PPL and the Collateral Agent have entered into the Pledge and Security Agreement dated as of the date of the Note Purchase Agreement (the </w:t>
      </w:r>
      <w:r>
        <w:rPr>
          <w:rFonts w:eastAsia="SimSun;??"/>
          <w:b/>
          <w:bCs/>
          <w:i/>
          <w:iCs/>
          <w:color w:val="000000"/>
          <w:sz w:val="24"/>
          <w:szCs w:val="24"/>
        </w:rPr>
        <w:t>Pledge and Security Agreement</w:t>
      </w:r>
      <w:r>
        <w:rPr>
          <w:rFonts w:eastAsia="SimSun;??"/>
          <w:color w:val="000000"/>
          <w:sz w:val="24"/>
          <w:szCs w:val="24"/>
        </w:rPr>
        <w:t xml:space="preserve">), pursuant to which PPL has assigned to the Collateral Agent for the benefit of the Secured Parties (as defined in the Pledge and Security Agreement, the </w:t>
      </w:r>
      <w:r>
        <w:rPr>
          <w:rFonts w:eastAsia="SimSun;??"/>
          <w:b/>
          <w:bCs/>
          <w:i/>
          <w:iCs/>
          <w:color w:val="000000"/>
          <w:sz w:val="24"/>
          <w:szCs w:val="24"/>
        </w:rPr>
        <w:t>Secured Parties</w:t>
      </w:r>
      <w:r>
        <w:rPr>
          <w:rFonts w:eastAsia="SimSun;??"/>
          <w:color w:val="000000"/>
          <w:sz w:val="24"/>
          <w:szCs w:val="24"/>
        </w:rPr>
        <w:t>), among other things, all PPL’s right, title and interest under the Assigned Agreement.</w:t>
      </w:r>
    </w:p>
    <w:p>
      <w:pPr>
        <w:pStyle w:val="BodyText"/>
        <w:spacing w:before="0" w:after="240"/>
        <w:jc w:val="both"/>
        <w:rPr/>
      </w:pPr>
      <w:bookmarkStart w:id="10" w:name="_DV_M8"/>
      <w:bookmarkEnd w:id="10"/>
      <w:r>
        <w:rPr>
          <w:rFonts w:eastAsia="SimSun;??"/>
          <w:b/>
          <w:bCs/>
          <w:color w:val="000000"/>
          <w:sz w:val="24"/>
          <w:szCs w:val="24"/>
        </w:rPr>
        <w:t>WHEREAS</w:t>
      </w:r>
      <w:r>
        <w:rPr>
          <w:rFonts w:eastAsia="SimSun;??"/>
          <w:color w:val="000000"/>
          <w:sz w:val="24"/>
          <w:szCs w:val="24"/>
        </w:rPr>
        <w:t>, it is a condition precedent to the Purchasers’ obligation to purchase the Notes that PPL execute and deliver this Consent and Agreement for the benefit of the Purchasers and the other Secured Parties.</w:t>
      </w:r>
    </w:p>
    <w:p>
      <w:pPr>
        <w:pStyle w:val="BodyText"/>
        <w:spacing w:before="0" w:after="240"/>
        <w:jc w:val="both"/>
        <w:rPr/>
      </w:pPr>
      <w:bookmarkStart w:id="11" w:name="_DV_M9"/>
      <w:bookmarkEnd w:id="11"/>
      <w:r>
        <w:rPr>
          <w:rFonts w:eastAsia="SimSun;??"/>
          <w:b/>
          <w:bCs/>
          <w:color w:val="000000"/>
          <w:sz w:val="24"/>
          <w:szCs w:val="24"/>
        </w:rPr>
        <w:t>NOW THEREFORE</w:t>
      </w:r>
      <w:r>
        <w:rPr>
          <w:rFonts w:eastAsia="SimSun;??"/>
          <w:color w:val="000000"/>
          <w:sz w:val="24"/>
          <w:szCs w:val="24"/>
        </w:rPr>
        <w:t>, the parties hereto do hereby agree as follows:</w:t>
      </w:r>
    </w:p>
    <w:p>
      <w:pPr>
        <w:pStyle w:val="Heading2"/>
        <w:ind w:hanging="0" w:start="0"/>
        <w:rPr>
          <w:color w:val="000000"/>
        </w:rPr>
      </w:pPr>
      <w:bookmarkStart w:id="12" w:name="__RefHeading___Toc512189907"/>
      <w:bookmarkStart w:id="13" w:name="_DV_M10"/>
      <w:bookmarkEnd w:id="12"/>
      <w:bookmarkEnd w:id="13"/>
      <w:r>
        <w:rPr>
          <w:color w:val="000000"/>
        </w:rPr>
        <w:t>Consent to Assignment</w:t>
      </w:r>
    </w:p>
    <w:p>
      <w:pPr>
        <w:pStyle w:val="BodyText"/>
        <w:spacing w:before="0" w:after="240"/>
        <w:jc w:val="both"/>
        <w:rPr/>
      </w:pPr>
      <w:bookmarkStart w:id="14" w:name="_DV_M11"/>
      <w:bookmarkEnd w:id="14"/>
      <w:r>
        <w:rPr>
          <w:rFonts w:eastAsia="SimSun;??"/>
          <w:color w:val="000000"/>
          <w:sz w:val="24"/>
          <w:szCs w:val="24"/>
        </w:rPr>
        <w:t>1.</w:t>
        <w:tab/>
        <w:t xml:space="preserve">PPL hereby gives notice to ENA of the collateral assignment (the </w:t>
      </w:r>
      <w:r>
        <w:rPr>
          <w:rFonts w:eastAsia="SimSun;??"/>
          <w:b/>
          <w:bCs/>
          <w:i/>
          <w:iCs/>
          <w:color w:val="000000"/>
          <w:sz w:val="24"/>
          <w:szCs w:val="24"/>
        </w:rPr>
        <w:t>Assignment</w:t>
      </w:r>
      <w:r>
        <w:rPr>
          <w:rFonts w:eastAsia="SimSun;??"/>
          <w:color w:val="000000"/>
          <w:sz w:val="24"/>
          <w:szCs w:val="24"/>
        </w:rPr>
        <w:t xml:space="preserve">) of the Assigned Agreement pursuant to the terms and provisions of the Pledge and Security Agreement and ENA hereby acknowledges receipt of such notice and consents to the Assignment.  ENA acknowledges and confirms that it has not received notice of any other collateral assignment by PPL to any other Person of any of its right, title or interest under the Assigned Agreement. </w:t>
      </w:r>
    </w:p>
    <w:p>
      <w:pPr>
        <w:pStyle w:val="Heading2"/>
        <w:ind w:hanging="0" w:start="0"/>
        <w:rPr>
          <w:color w:val="000000"/>
        </w:rPr>
      </w:pPr>
      <w:bookmarkStart w:id="15" w:name="__RefHeading___Toc512189908"/>
      <w:bookmarkStart w:id="16" w:name="_DV_M12"/>
      <w:bookmarkEnd w:id="15"/>
      <w:bookmarkEnd w:id="16"/>
      <w:r>
        <w:rPr>
          <w:color w:val="000000"/>
        </w:rPr>
        <w:t>Representations and Warranties</w:t>
      </w:r>
    </w:p>
    <w:p>
      <w:pPr>
        <w:pStyle w:val="BodyText"/>
        <w:spacing w:before="0" w:after="240"/>
        <w:jc w:val="both"/>
        <w:rPr>
          <w:rFonts w:eastAsia="SimSun;??"/>
          <w:color w:val="000000"/>
          <w:sz w:val="24"/>
          <w:szCs w:val="24"/>
        </w:rPr>
      </w:pPr>
      <w:bookmarkStart w:id="17" w:name="_DV_M13"/>
      <w:bookmarkEnd w:id="17"/>
      <w:r>
        <w:rPr>
          <w:rFonts w:eastAsia="SimSun;??"/>
          <w:color w:val="000000"/>
          <w:sz w:val="24"/>
          <w:szCs w:val="24"/>
        </w:rPr>
        <w:t>2.</w:t>
        <w:tab/>
        <w:t xml:space="preserve">ENA hereby represents and warrants to the Collateral Agent for the benefit of the Secured Parties that: </w:t>
      </w:r>
    </w:p>
    <w:p>
      <w:pPr>
        <w:pStyle w:val="a"/>
        <w:rPr/>
      </w:pPr>
      <w:bookmarkStart w:id="18" w:name="_DV_M14"/>
      <w:bookmarkEnd w:id="18"/>
      <w:r>
        <w:rPr>
          <w:color w:val="000000"/>
        </w:rPr>
        <w:t>(a)</w:t>
        <w:tab/>
      </w:r>
      <w:r>
        <w:rPr>
          <w:b/>
          <w:bCs/>
          <w:color w:val="000000"/>
        </w:rPr>
        <w:t>Existence</w:t>
      </w:r>
      <w:r>
        <w:rPr>
          <w:color w:val="000000"/>
        </w:rPr>
        <w:t>.  ENA is a corporation duly organized, validly existing and in good standing under the laws of the State of Delaware.  ENA is duly qualified to do business and is in good standing in all jurisdictions where necessary in light of the business it conducts and the property it owns and intends to conduct and own and in light of the transactions contemplated by this Consent and Agreement and the Assigned Agreement.  No filing, recording, publishing or other act that has not been made or done is necessary in connection with the existence or good standing of ENA or the conduct of its business in such jurisdictions.</w:t>
      </w:r>
    </w:p>
    <w:p>
      <w:pPr>
        <w:pStyle w:val="a"/>
        <w:rPr/>
      </w:pPr>
      <w:bookmarkStart w:id="19" w:name="_DV_M15"/>
      <w:bookmarkEnd w:id="19"/>
      <w:r>
        <w:rPr>
          <w:color w:val="000000"/>
        </w:rPr>
        <w:t>(b)</w:t>
        <w:tab/>
      </w:r>
      <w:r>
        <w:rPr>
          <w:b/>
          <w:bCs/>
          <w:color w:val="000000"/>
        </w:rPr>
        <w:t>Authority; Execution and Delivery; Enforceability</w:t>
      </w:r>
      <w:r>
        <w:rPr>
          <w:color w:val="000000"/>
        </w:rPr>
        <w:t>.  ENA has all necessary corporate power, authority and legal right to own or hold under lease its property, to transact the business in which it is engaged and to execute, deliver and perform its obligations hereunder and under the Assigned Agreement.  The execution, delivery and performance by ENA of this Consent and Agreement and the Assigned Agreement and the consummation of the transactions contemplated hereby and thereby have been duly authorized by all necessary corporate and shareholder action on its part.  This Consent and Agreement and the Assigned Agreement each have been duly and validly executed and delivered by ENA and constitute the legal, valid and binding obligations of ENA enforceable against ENA in accordance with their respective terms (except as the enforceability thereof may be limited by (a) applicable bankruptcy, insolvency, moratorium or other similar laws affecting the enforcement of creditor’s rights generally and (b) the application of general principles of equity (regardless of whether such enforceability is considered in a proceeding at law or in equity)).</w:t>
      </w:r>
    </w:p>
    <w:p>
      <w:pPr>
        <w:pStyle w:val="a"/>
        <w:rPr/>
      </w:pPr>
      <w:bookmarkStart w:id="20" w:name="_DV_M16"/>
      <w:bookmarkEnd w:id="20"/>
      <w:r>
        <w:rPr>
          <w:color w:val="000000"/>
        </w:rPr>
        <w:t>(c)</w:t>
        <w:tab/>
      </w:r>
      <w:r>
        <w:rPr>
          <w:b/>
          <w:bCs/>
          <w:color w:val="000000"/>
        </w:rPr>
        <w:t>No Breach</w:t>
      </w:r>
      <w:r>
        <w:rPr>
          <w:color w:val="000000"/>
        </w:rPr>
        <w:t>.  The execution, delivery and performance by ENA of this Consent and Agreement and the Assigned Agreement do not and will not:</w:t>
      </w:r>
    </w:p>
    <w:p>
      <w:pPr>
        <w:pStyle w:val="i"/>
        <w:rPr>
          <w:color w:val="000000"/>
        </w:rPr>
      </w:pPr>
      <w:bookmarkStart w:id="21" w:name="_DV_M17"/>
      <w:bookmarkEnd w:id="21"/>
      <w:r>
        <w:rPr>
          <w:color w:val="000000"/>
        </w:rPr>
        <w:tab/>
        <w:t>(i)</w:t>
        <w:tab/>
        <w:t>require any consent or approval of the board of directors of ENA or any shareholder of ENA or of any other person that has not been obtained and each such consent or approval that has been obtained is in full force and effect;</w:t>
      </w:r>
    </w:p>
    <w:p>
      <w:pPr>
        <w:pStyle w:val="i"/>
        <w:rPr>
          <w:color w:val="000000"/>
        </w:rPr>
      </w:pPr>
      <w:bookmarkStart w:id="22" w:name="_DV_M18"/>
      <w:bookmarkEnd w:id="22"/>
      <w:r>
        <w:rPr>
          <w:color w:val="000000"/>
        </w:rPr>
        <w:tab/>
        <w:t>(ii)</w:t>
        <w:tab/>
        <w:t>violate any provision of any law, rule, regulation, order, writ, judgment, decree, determination or award having applicability to ENA or any provision of the articles of incorporation or by-laws of ENA;</w:t>
      </w:r>
    </w:p>
    <w:p>
      <w:pPr>
        <w:pStyle w:val="i"/>
        <w:rPr>
          <w:color w:val="000000"/>
        </w:rPr>
      </w:pPr>
      <w:bookmarkStart w:id="23" w:name="_DV_M19"/>
      <w:bookmarkEnd w:id="23"/>
      <w:r>
        <w:rPr>
          <w:color w:val="000000"/>
        </w:rPr>
        <w:tab/>
        <w:t>(iii)</w:t>
        <w:tab/>
        <w:t>conflict with, result in a breach of or constitute a default under any provision of the articles of incorporation, by-laws or any other resolution of the board of directors of ENA, or any indenture or loan or credit agreement or any other agreement, lease or instrument to which ENA is a party or by which ENA or its properties are bound or affected; or</w:t>
      </w:r>
    </w:p>
    <w:p>
      <w:pPr>
        <w:pStyle w:val="i"/>
        <w:rPr>
          <w:color w:val="000000"/>
        </w:rPr>
      </w:pPr>
      <w:bookmarkStart w:id="24" w:name="_DV_M20"/>
      <w:bookmarkEnd w:id="24"/>
      <w:r>
        <w:rPr>
          <w:color w:val="000000"/>
        </w:rPr>
        <w:tab/>
        <w:t>(iv)</w:t>
        <w:tab/>
        <w:t xml:space="preserve">result in, or require the creation or imposition of, any lien upon or with respect to any of the properties of ENA now owned or hereafter acquired.  </w:t>
      </w:r>
    </w:p>
    <w:p>
      <w:pPr>
        <w:pStyle w:val="a"/>
        <w:rPr/>
      </w:pPr>
      <w:bookmarkStart w:id="25" w:name="_DV_M21"/>
      <w:bookmarkEnd w:id="25"/>
      <w:r>
        <w:rPr>
          <w:color w:val="000000"/>
        </w:rPr>
        <w:t>(d)</w:t>
        <w:tab/>
      </w:r>
      <w:r>
        <w:rPr>
          <w:b/>
          <w:bCs/>
          <w:color w:val="000000"/>
        </w:rPr>
        <w:t>No Violation of Law; No Default</w:t>
      </w:r>
      <w:r>
        <w:rPr>
          <w:color w:val="000000"/>
        </w:rPr>
        <w:t>.  ENA is not in violation (i) in any material respect of any law, rule or regulation, order, writ, judgment, decree, determination or award referred to in Section 2(c)(ii) hereof that could reasonably be expected to have a Material Adverse Effect (as defined below) or (ii) of its articles of incorporation or by</w:t>
        <w:noBreakHyphen/>
        <w:t>laws or in breach of or default under any provision of its articles of incorporation or by</w:t>
        <w:noBreakHyphen/>
        <w:t>laws or, with respect to any material agreement, lease or instrument referred to in Section 2(c)(iii) hereof that could reasonably be expected to have a Material Adverse Effect (as defined below) on such agreement, lease or instrument.</w:t>
      </w:r>
    </w:p>
    <w:p>
      <w:pPr>
        <w:pStyle w:val="a"/>
        <w:rPr/>
      </w:pPr>
      <w:bookmarkStart w:id="26" w:name="_DV_M22"/>
      <w:bookmarkEnd w:id="26"/>
      <w:r>
        <w:rPr>
          <w:color w:val="000000"/>
        </w:rPr>
        <w:t>(e)</w:t>
        <w:tab/>
      </w:r>
      <w:r>
        <w:rPr>
          <w:b/>
          <w:bCs/>
          <w:color w:val="000000"/>
        </w:rPr>
        <w:t>Governmental Approvals</w:t>
      </w:r>
      <w:r>
        <w:rPr>
          <w:color w:val="000000"/>
        </w:rPr>
        <w:t xml:space="preserve">. All governmental approvals required to be obtained under the applicable laws of any governmental body in connection with the due execution and delivery by ENA of this Consent and Agreement and the Assigned Agreement, have been duly obtained or made and are in full force and effect.  All governmental approvals required to be obtained under the applicable laws of any governmental body in connection with the performance by ENA of its obligations under this Consent and Agreement and the Assigned Agreement, the compliance with which could reasonably be expected to have a material adverse effect on the Turbine Acquisition or the ability of ENA to perform its obligations hereunder or under the Assigned Agreement (a </w:t>
      </w:r>
      <w:r>
        <w:rPr>
          <w:b/>
          <w:bCs/>
          <w:i/>
          <w:iCs/>
          <w:color w:val="000000"/>
        </w:rPr>
        <w:t>Material Adverse Effect</w:t>
      </w:r>
      <w:r>
        <w:rPr>
          <w:color w:val="000000"/>
        </w:rPr>
        <w:t>), (i) will be obtained as and when required or (ii) have been duly obtained or made and are in full force and effect and are free from conditions or requirements other than those which will be satisfied as and when required.</w:t>
      </w:r>
    </w:p>
    <w:p>
      <w:pPr>
        <w:pStyle w:val="a"/>
        <w:rPr/>
      </w:pPr>
      <w:bookmarkStart w:id="27" w:name="_DV_M23"/>
      <w:bookmarkEnd w:id="27"/>
      <w:r>
        <w:rPr>
          <w:color w:val="000000"/>
        </w:rPr>
        <w:t>(f)</w:t>
        <w:tab/>
      </w:r>
      <w:r>
        <w:rPr>
          <w:b/>
          <w:bCs/>
          <w:color w:val="000000"/>
        </w:rPr>
        <w:t>No Default</w:t>
      </w:r>
      <w:r>
        <w:rPr>
          <w:color w:val="000000"/>
        </w:rPr>
        <w:t xml:space="preserve">. To the best knowledge of ENA, PPL is not in default under any material covenant or obligation of the Assigned Agreement and no such default has occurred prior to the date hereof.  After giving effect to the Assignment, and after giving effect to the acknowledgment of and consent to such assignment by ENA hereunder, to the knowledge of ENA, there exists no event or condition which would constitute a default by PPL or which would, with the giving of notice or lapse of time or both, constitute a default by PPL under the Assigned Agreement. </w:t>
      </w:r>
    </w:p>
    <w:p>
      <w:pPr>
        <w:pStyle w:val="a"/>
        <w:rPr/>
      </w:pPr>
      <w:bookmarkStart w:id="28" w:name="_DV_M24"/>
      <w:bookmarkEnd w:id="28"/>
      <w:r>
        <w:rPr>
          <w:color w:val="000000"/>
        </w:rPr>
        <w:t>(g)</w:t>
        <w:tab/>
      </w:r>
      <w:r>
        <w:rPr>
          <w:b/>
          <w:bCs/>
          <w:color w:val="000000"/>
        </w:rPr>
        <w:t>Legal Effect</w:t>
      </w:r>
      <w:r>
        <w:rPr>
          <w:color w:val="000000"/>
        </w:rPr>
        <w:t>.  This Consent and Agreement and the Assigned Agreement are in full force and effect.</w:t>
      </w:r>
    </w:p>
    <w:p>
      <w:pPr>
        <w:pStyle w:val="a"/>
        <w:rPr/>
      </w:pPr>
      <w:bookmarkStart w:id="29" w:name="_DV_M25"/>
      <w:bookmarkEnd w:id="29"/>
      <w:r>
        <w:rPr>
          <w:color w:val="000000"/>
        </w:rPr>
        <w:t>(h)</w:t>
        <w:tab/>
      </w:r>
      <w:r>
        <w:rPr>
          <w:b/>
          <w:bCs/>
          <w:color w:val="000000"/>
        </w:rPr>
        <w:t>Entire Agreement</w:t>
      </w:r>
      <w:r>
        <w:rPr>
          <w:color w:val="000000"/>
        </w:rPr>
        <w:t>.  This Consent and Agreement, the Assigned Agreement and the agreements contemplated hereby and thereby constitute and include all agreements entered into by ENA with PPL relating to, and required for the consummation of, the transactions contemplated by this Consent and Agreement and the Assigned Agreement.</w:t>
      </w:r>
    </w:p>
    <w:p>
      <w:pPr>
        <w:pStyle w:val="a"/>
        <w:rPr/>
      </w:pPr>
      <w:bookmarkStart w:id="30" w:name="_DV_M26"/>
      <w:bookmarkEnd w:id="30"/>
      <w:r>
        <w:rPr>
          <w:color w:val="000000"/>
        </w:rPr>
        <w:t>(i)</w:t>
      </w:r>
      <w:r>
        <w:rPr>
          <w:b/>
          <w:bCs/>
          <w:color w:val="000000"/>
        </w:rPr>
        <w:tab/>
        <w:t>Accuracy of Information</w:t>
      </w:r>
      <w:r>
        <w:rPr>
          <w:color w:val="000000"/>
        </w:rPr>
        <w:t xml:space="preserve">.  Each of the representations and warranties made by ENA in the Assigned Agreement are (i) true and correct with the same force and effect as if made by ENA herein and (ii) made for the express benefit of the Secured Parties. </w:t>
      </w:r>
    </w:p>
    <w:p>
      <w:pPr>
        <w:pStyle w:val="a"/>
        <w:rPr/>
      </w:pPr>
      <w:bookmarkStart w:id="31" w:name="_DV_M27"/>
      <w:bookmarkEnd w:id="31"/>
      <w:r>
        <w:rPr>
          <w:color w:val="000000"/>
        </w:rPr>
        <w:t>(j)</w:t>
        <w:tab/>
      </w:r>
      <w:r>
        <w:rPr>
          <w:b/>
          <w:bCs/>
          <w:color w:val="000000"/>
        </w:rPr>
        <w:t>Insolvency.</w:t>
      </w:r>
      <w:r>
        <w:rPr>
          <w:color w:val="000000"/>
        </w:rPr>
        <w:t xml:space="preserve">  ENA has not taken any corporate action or any other steps, nor have legal proceedings been served on it or, to the best of its knowledge and belief, threatened against it for the liquidation, bankruptcy, administration, receivership, reorganization, dissolution, winding up, or composition or readjustment of its debts or for the appointment of a trustee, receiver, custodian, sequestrator, conservator, liquidator, administrator or the like of it or any substantial part of its property.</w:t>
      </w:r>
    </w:p>
    <w:p>
      <w:pPr>
        <w:pStyle w:val="Heading2"/>
        <w:ind w:hanging="0" w:start="0"/>
        <w:rPr>
          <w:color w:val="000000"/>
        </w:rPr>
      </w:pPr>
      <w:bookmarkStart w:id="32" w:name="__RefHeading___Toc512189909"/>
      <w:bookmarkStart w:id="33" w:name="_DV_M28"/>
      <w:bookmarkEnd w:id="32"/>
      <w:bookmarkEnd w:id="33"/>
      <w:r>
        <w:rPr>
          <w:color w:val="000000"/>
        </w:rPr>
        <w:t>Consent and Agreement</w:t>
      </w:r>
    </w:p>
    <w:p>
      <w:pPr>
        <w:pStyle w:val="Heading3"/>
        <w:ind w:hanging="0" w:start="0"/>
        <w:rPr>
          <w:color w:val="000000"/>
        </w:rPr>
      </w:pPr>
      <w:bookmarkStart w:id="34" w:name="__RefHeading___Toc512189910"/>
      <w:bookmarkStart w:id="35" w:name="_DV_M29"/>
      <w:bookmarkEnd w:id="34"/>
      <w:bookmarkEnd w:id="35"/>
      <w:r>
        <w:rPr>
          <w:color w:val="000000"/>
        </w:rPr>
        <w:t>Changes to Assigned Agreement</w:t>
      </w:r>
    </w:p>
    <w:p>
      <w:pPr>
        <w:pStyle w:val="BodyText"/>
        <w:spacing w:before="0" w:after="240"/>
        <w:jc w:val="both"/>
        <w:rPr>
          <w:rFonts w:eastAsia="SimSun;??"/>
          <w:color w:val="000000"/>
          <w:sz w:val="24"/>
          <w:szCs w:val="24"/>
        </w:rPr>
      </w:pPr>
      <w:bookmarkStart w:id="36" w:name="_DV_M30"/>
      <w:bookmarkEnd w:id="36"/>
      <w:r>
        <w:rPr>
          <w:rFonts w:eastAsia="SimSun;??"/>
          <w:color w:val="000000"/>
          <w:sz w:val="24"/>
          <w:szCs w:val="24"/>
        </w:rPr>
        <w:t>3.1</w:t>
        <w:tab/>
        <w:t>ENA hereby acknowledges and agrees that for so long as any Note is outstanding, ENA will not, without the prior written consent of the Collateral Agent, take any action to:</w:t>
      </w:r>
    </w:p>
    <w:p>
      <w:pPr>
        <w:pStyle w:val="a"/>
        <w:rPr>
          <w:color w:val="000000"/>
        </w:rPr>
      </w:pPr>
      <w:bookmarkStart w:id="37" w:name="_DV_M31"/>
      <w:bookmarkEnd w:id="37"/>
      <w:r>
        <w:rPr>
          <w:color w:val="000000"/>
        </w:rPr>
        <w:t>(a)</w:t>
        <w:tab/>
        <w:t>cancel or terminate, or suspend performance under, the Assigned Agreement or exercise any of its rights set forth in the Assigned Agreement to cancel or terminate, or suspend performance under, the Assigned Agreement, unless such cancellation, termination or suspension is expressly provided for in the Assigned Agreement and, in case of any such cancellation, termination or suspension resulting from a default of PPL, ENA has first delivered to the Collateral Agent written notice stating that it intends to exercise such right, specifying the nature of the default (and sufficient details to enable the Noteholders to assess the scope and amount of any liability of PPL resulting therefrom) giving rise to such right (and, in the case of a payment default, specifying the amount thereof);</w:t>
      </w:r>
    </w:p>
    <w:p>
      <w:pPr>
        <w:pStyle w:val="a"/>
        <w:rPr/>
      </w:pPr>
      <w:bookmarkStart w:id="38" w:name="_DV_M32"/>
      <w:bookmarkEnd w:id="38"/>
      <w:r>
        <w:rPr>
          <w:color w:val="000000"/>
        </w:rPr>
        <w:t>(b)</w:t>
        <w:tab/>
        <w:t xml:space="preserve">consent to or accept any cancellation, termination or suspension of the Assigned Agreement by PPL unless the notice of cancellation, termination or suspension delivered by PPL under the Assigned Agreement (such notice, a </w:t>
      </w:r>
      <w:r>
        <w:rPr>
          <w:b/>
          <w:bCs/>
          <w:i/>
          <w:iCs/>
          <w:color w:val="000000"/>
        </w:rPr>
        <w:t>Termination Notice</w:t>
      </w:r>
      <w:r>
        <w:rPr>
          <w:color w:val="000000"/>
        </w:rPr>
        <w:t xml:space="preserve">) is accompanied by a notice from the Collateral Agent confirming its acceptance of such cancellation, termination or suspension (a </w:t>
      </w:r>
      <w:r>
        <w:rPr>
          <w:b/>
          <w:bCs/>
          <w:i/>
          <w:iCs/>
          <w:color w:val="000000"/>
        </w:rPr>
        <w:t>Confirmation</w:t>
      </w:r>
      <w:r>
        <w:rPr>
          <w:color w:val="000000"/>
        </w:rPr>
        <w:t xml:space="preserve">), and, in the event that the Termination Notice is not accompanied by such Confirmation, ENA shall not treat the Assigned Agreement as cancelled, terminated or suspended; </w:t>
      </w:r>
    </w:p>
    <w:p>
      <w:pPr>
        <w:pStyle w:val="a"/>
        <w:rPr>
          <w:color w:val="000000"/>
        </w:rPr>
      </w:pPr>
      <w:bookmarkStart w:id="39" w:name="_DV_M33"/>
      <w:bookmarkEnd w:id="39"/>
      <w:r>
        <w:rPr>
          <w:color w:val="000000"/>
        </w:rPr>
        <w:t>(c)</w:t>
        <w:tab/>
        <w:t>materially amend, supplement, modify or in any way vary or agree to any variation of any material provision of the Assigned Agreement; or</w:t>
      </w:r>
    </w:p>
    <w:p>
      <w:pPr>
        <w:pStyle w:val="a"/>
        <w:rPr>
          <w:color w:val="000000"/>
        </w:rPr>
      </w:pPr>
      <w:bookmarkStart w:id="40" w:name="_DV_M34"/>
      <w:bookmarkEnd w:id="40"/>
      <w:r>
        <w:rPr>
          <w:color w:val="000000"/>
        </w:rPr>
        <w:t>(d)</w:t>
        <w:tab/>
        <w:t xml:space="preserve">sell, assign or otherwise dispose of (by operation of law or otherwise) any part of its interest in or obligations under the Assigned Agreement (except as expressly provided therein). </w:t>
      </w:r>
    </w:p>
    <w:p>
      <w:pPr>
        <w:pStyle w:val="Heading3"/>
        <w:ind w:hanging="0" w:start="0"/>
        <w:rPr>
          <w:color w:val="000000"/>
        </w:rPr>
      </w:pPr>
      <w:bookmarkStart w:id="41" w:name="__RefHeading___Toc512189911"/>
      <w:bookmarkStart w:id="42" w:name="_DV_M35"/>
      <w:bookmarkEnd w:id="41"/>
      <w:bookmarkEnd w:id="42"/>
      <w:r>
        <w:rPr>
          <w:color w:val="000000"/>
        </w:rPr>
        <w:t>Notices</w:t>
      </w:r>
    </w:p>
    <w:p>
      <w:pPr>
        <w:pStyle w:val="BodyText"/>
        <w:spacing w:before="0" w:after="240"/>
        <w:jc w:val="both"/>
        <w:rPr>
          <w:rFonts w:eastAsia="SimSun;??"/>
          <w:color w:val="000000"/>
          <w:sz w:val="24"/>
          <w:szCs w:val="24"/>
        </w:rPr>
      </w:pPr>
      <w:bookmarkStart w:id="43" w:name="_DV_M36"/>
      <w:bookmarkEnd w:id="43"/>
      <w:r>
        <w:rPr>
          <w:rFonts w:eastAsia="SimSun;??"/>
          <w:color w:val="000000"/>
          <w:sz w:val="24"/>
          <w:szCs w:val="24"/>
        </w:rPr>
        <w:t>3.2</w:t>
        <w:tab/>
        <w:t>ENA hereby acknowledges and agrees that for so long as any Note is outstanding, ENA shall deliver to the Collateral Agent at the address set forth on the signature pages hereof, or at such other address as the Collateral Agent may designate in writing from time to time to ENA, concurrently with the delivery thereof to PPL, a copy of each notice of default given or received by ENA pursuant to the Assigned Agreement.</w:t>
      </w:r>
    </w:p>
    <w:p>
      <w:pPr>
        <w:pStyle w:val="Heading3"/>
        <w:ind w:hanging="0" w:start="0"/>
        <w:rPr>
          <w:color w:val="000000"/>
        </w:rPr>
      </w:pPr>
      <w:bookmarkStart w:id="44" w:name="__RefHeading___Toc512189912"/>
      <w:bookmarkStart w:id="45" w:name="_DV_M37"/>
      <w:bookmarkEnd w:id="44"/>
      <w:bookmarkEnd w:id="45"/>
      <w:r>
        <w:rPr>
          <w:color w:val="000000"/>
        </w:rPr>
        <w:t>Dispute Resolution</w:t>
      </w:r>
    </w:p>
    <w:p>
      <w:pPr>
        <w:pStyle w:val="BodyText"/>
        <w:spacing w:before="0" w:after="240"/>
        <w:jc w:val="both"/>
        <w:rPr>
          <w:rFonts w:eastAsia="SimSun;??"/>
          <w:color w:val="000000"/>
          <w:sz w:val="24"/>
          <w:szCs w:val="24"/>
        </w:rPr>
      </w:pPr>
      <w:bookmarkStart w:id="46" w:name="_DV_M38"/>
      <w:bookmarkEnd w:id="46"/>
      <w:r>
        <w:rPr>
          <w:rFonts w:eastAsia="SimSun;??"/>
          <w:color w:val="000000"/>
          <w:sz w:val="24"/>
          <w:szCs w:val="24"/>
        </w:rPr>
        <w:t>3.3</w:t>
        <w:tab/>
        <w:t>ENA hereby agrees to notify the Collateral Agent before any exercise of dispute resolution under the Assigned Agreement and allow the Collateral Agent the right to participate.</w:t>
      </w:r>
    </w:p>
    <w:p>
      <w:pPr>
        <w:pStyle w:val="Heading2"/>
        <w:ind w:hanging="0" w:start="0"/>
        <w:rPr>
          <w:color w:val="000000"/>
        </w:rPr>
      </w:pPr>
      <w:bookmarkStart w:id="47" w:name="__RefHeading___Toc512189913"/>
      <w:bookmarkStart w:id="48" w:name="_DV_M39"/>
      <w:bookmarkEnd w:id="47"/>
      <w:bookmarkEnd w:id="48"/>
      <w:r>
        <w:rPr>
          <w:color w:val="000000"/>
        </w:rPr>
        <w:t>Arrangements Regarding Payments</w:t>
      </w:r>
    </w:p>
    <w:p>
      <w:pPr>
        <w:pStyle w:val="Heading3"/>
        <w:ind w:hanging="0" w:start="0"/>
        <w:rPr>
          <w:color w:val="000000"/>
        </w:rPr>
      </w:pPr>
      <w:bookmarkStart w:id="49" w:name="__RefHeading___Toc512189914"/>
      <w:bookmarkStart w:id="50" w:name="_DV_M40"/>
      <w:bookmarkEnd w:id="49"/>
      <w:bookmarkEnd w:id="50"/>
      <w:r>
        <w:rPr>
          <w:color w:val="000000"/>
        </w:rPr>
        <w:t>Method of Payment</w:t>
      </w:r>
    </w:p>
    <w:p>
      <w:pPr>
        <w:pStyle w:val="BodyText"/>
        <w:spacing w:before="0" w:after="240"/>
        <w:jc w:val="both"/>
        <w:rPr>
          <w:rFonts w:eastAsia="SimSun;??"/>
          <w:color w:val="000000"/>
          <w:sz w:val="24"/>
          <w:szCs w:val="24"/>
        </w:rPr>
      </w:pPr>
      <w:bookmarkStart w:id="51" w:name="_DV_M41"/>
      <w:bookmarkEnd w:id="51"/>
      <w:r>
        <w:rPr>
          <w:rFonts w:eastAsia="SimSun;??"/>
          <w:color w:val="000000"/>
          <w:sz w:val="24"/>
          <w:szCs w:val="24"/>
        </w:rPr>
        <w:t>4.</w:t>
        <w:tab/>
        <w:t xml:space="preserve">For so long as any Note is outstanding, ENA irrevocably agrees that all payments to be made by ENA to PPL under the Assigned Agreement shall be made in immediately available funds in lawful money of the United States, directly to U.S. Bank Trust National Association, at its office at 550 South Hope Street, Suite 500, Los Angeles, CA 90071, or to such other person and/or at such other address as the Collateral Agent may from time to time specify in writing to ENA, for application by the Collateral Agent in the manner contemplated by the Agency and Disbursement Agreement, and shall be accompanied by a notice from ENA stating that such payments are made under the Assigned Agreement. </w:t>
      </w:r>
    </w:p>
    <w:p>
      <w:pPr>
        <w:pStyle w:val="Heading2"/>
        <w:ind w:hanging="0" w:start="0"/>
        <w:rPr>
          <w:color w:val="000000"/>
        </w:rPr>
      </w:pPr>
      <w:bookmarkStart w:id="52" w:name="__RefHeading___Toc512189915"/>
      <w:bookmarkStart w:id="53" w:name="_DV_M42"/>
      <w:bookmarkEnd w:id="52"/>
      <w:bookmarkEnd w:id="53"/>
      <w:r>
        <w:rPr>
          <w:color w:val="000000"/>
        </w:rPr>
        <w:t>Miscellaneous</w:t>
      </w:r>
    </w:p>
    <w:p>
      <w:pPr>
        <w:pStyle w:val="Heading3"/>
        <w:ind w:hanging="0" w:start="0"/>
        <w:rPr>
          <w:color w:val="000000"/>
        </w:rPr>
      </w:pPr>
      <w:bookmarkStart w:id="54" w:name="__RefHeading___Toc512189916"/>
      <w:bookmarkStart w:id="55" w:name="_DV_M43"/>
      <w:bookmarkEnd w:id="54"/>
      <w:bookmarkEnd w:id="55"/>
      <w:r>
        <w:rPr>
          <w:color w:val="000000"/>
        </w:rPr>
        <w:t>No Waiver</w:t>
      </w:r>
    </w:p>
    <w:p>
      <w:pPr>
        <w:pStyle w:val="BodyText"/>
        <w:spacing w:before="0" w:after="240"/>
        <w:jc w:val="both"/>
        <w:rPr>
          <w:rFonts w:eastAsia="SimSun;??"/>
          <w:color w:val="000000"/>
          <w:sz w:val="24"/>
          <w:szCs w:val="24"/>
        </w:rPr>
      </w:pPr>
      <w:bookmarkStart w:id="56" w:name="_DV_M44"/>
      <w:bookmarkEnd w:id="56"/>
      <w:r>
        <w:rPr>
          <w:rFonts w:eastAsia="SimSun;??"/>
          <w:color w:val="000000"/>
          <w:sz w:val="24"/>
          <w:szCs w:val="24"/>
        </w:rPr>
        <w:t>5.1</w:t>
        <w:tab/>
        <w:t xml:space="preserve">No failure on the part of the Collateral Agent or any of its agents to exercise and no delay in exercising, and no course of dealing with respect to, any right, power or privilege hereunder shall operate as a waiver thereof, and no single or partial exercise of any right, power or privilege hereunder shall preclude any other or further exercise thereof or the exercise of any other right, power or privilege.  The remedies provided herein are cumulative and not exclusive of any remedies provided by law.  </w:t>
      </w:r>
    </w:p>
    <w:p>
      <w:pPr>
        <w:pStyle w:val="Heading3"/>
        <w:ind w:hanging="0" w:start="0"/>
        <w:rPr>
          <w:color w:val="000000"/>
        </w:rPr>
      </w:pPr>
      <w:bookmarkStart w:id="57" w:name="__RefHeading___Toc512189917"/>
      <w:bookmarkStart w:id="58" w:name="_DV_M45"/>
      <w:bookmarkEnd w:id="57"/>
      <w:bookmarkEnd w:id="58"/>
      <w:r>
        <w:rPr>
          <w:color w:val="000000"/>
        </w:rPr>
        <w:t>Notices</w:t>
      </w:r>
    </w:p>
    <w:p>
      <w:pPr>
        <w:pStyle w:val="BodyText"/>
        <w:spacing w:before="0" w:after="240"/>
        <w:jc w:val="both"/>
        <w:rPr/>
      </w:pPr>
      <w:bookmarkStart w:id="59" w:name="_DV_M46"/>
      <w:bookmarkEnd w:id="59"/>
      <w:r>
        <w:rPr>
          <w:rFonts w:eastAsia="SimSun;??"/>
          <w:color w:val="000000"/>
          <w:sz w:val="24"/>
          <w:szCs w:val="24"/>
        </w:rPr>
        <w:t>5.2</w:t>
        <w:tab/>
        <w:t xml:space="preserve">All notices, requests and other communications provided for herein and under the Assigned Agreement (including, without limitation, any modifications of, or waivers or consents under, this Consent and Agreement) shall be given or made in writing (including, without limitation, by telecopy, </w:t>
      </w:r>
      <w:r>
        <w:rPr>
          <w:rFonts w:eastAsia="SimSun;??"/>
          <w:b/>
          <w:bCs/>
          <w:i/>
          <w:iCs/>
          <w:color w:val="000000"/>
          <w:sz w:val="24"/>
          <w:szCs w:val="24"/>
        </w:rPr>
        <w:t>provided</w:t>
      </w:r>
      <w:r>
        <w:rPr>
          <w:rFonts w:eastAsia="SimSun;??"/>
          <w:color w:val="000000"/>
          <w:sz w:val="24"/>
          <w:szCs w:val="24"/>
        </w:rPr>
        <w:t xml:space="preserve"> that any such telecopy communication is promptly followed by a copy thereof delivered by another method of notice described in this Section 5.2) delivered to the intended recipient at the “Address for Notices” specified below its name on the signature pages hereof or, as to any party, at such other address as shall be designated by such party in a notice to each other party.  Except as otherwise provided in this Consent and Agreement, all such communications shall be deemed to have been duly given when transmitted by telecopier or personally delivered or, in the case of a mailed notice or a notice sent by overnight courier, upon receipt, in each case given or addressed as aforesaid.</w:t>
      </w:r>
    </w:p>
    <w:p>
      <w:pPr>
        <w:pStyle w:val="Heading3"/>
        <w:ind w:hanging="0" w:start="0"/>
        <w:rPr>
          <w:color w:val="000000"/>
        </w:rPr>
      </w:pPr>
      <w:bookmarkStart w:id="60" w:name="__RefHeading___Toc512189918"/>
      <w:bookmarkStart w:id="61" w:name="_DV_M47"/>
      <w:bookmarkEnd w:id="60"/>
      <w:bookmarkEnd w:id="61"/>
      <w:r>
        <w:rPr>
          <w:color w:val="000000"/>
        </w:rPr>
        <w:t>Amendment; Waiver</w:t>
      </w:r>
    </w:p>
    <w:p>
      <w:pPr>
        <w:pStyle w:val="BodyText"/>
        <w:spacing w:before="0" w:after="240"/>
        <w:jc w:val="both"/>
        <w:rPr>
          <w:rFonts w:eastAsia="SimSun;??"/>
          <w:color w:val="000000"/>
          <w:sz w:val="24"/>
          <w:szCs w:val="24"/>
        </w:rPr>
      </w:pPr>
      <w:bookmarkStart w:id="62" w:name="_DV_M48"/>
      <w:bookmarkEnd w:id="62"/>
      <w:r>
        <w:rPr>
          <w:rFonts w:eastAsia="SimSun;??"/>
          <w:color w:val="000000"/>
          <w:sz w:val="24"/>
          <w:szCs w:val="24"/>
        </w:rPr>
        <w:t>5.3</w:t>
        <w:tab/>
        <w:t>This Consent and Agreement may be amended or modified only by an instrument in writing signed by ENA, PPL and the Collateral Agent, and any provision of this Consent and Agreement may be waived only by a duly executed writing by the party granting the waiver.  Any such amendment or waiver shall be effective only in the specific instance and for the specified purpose for which it was given.</w:t>
      </w:r>
    </w:p>
    <w:p>
      <w:pPr>
        <w:pStyle w:val="Heading3"/>
        <w:ind w:hanging="0" w:start="0"/>
        <w:rPr>
          <w:color w:val="000000"/>
        </w:rPr>
      </w:pPr>
      <w:bookmarkStart w:id="63" w:name="__RefHeading___Toc512189919"/>
      <w:bookmarkStart w:id="64" w:name="_DV_M49"/>
      <w:bookmarkEnd w:id="63"/>
      <w:bookmarkEnd w:id="64"/>
      <w:r>
        <w:rPr>
          <w:color w:val="000000"/>
        </w:rPr>
        <w:t>Successors and Assigns</w:t>
      </w:r>
    </w:p>
    <w:p>
      <w:pPr>
        <w:pStyle w:val="BodyText"/>
        <w:spacing w:before="0" w:after="240"/>
        <w:jc w:val="both"/>
        <w:rPr/>
      </w:pPr>
      <w:bookmarkStart w:id="65" w:name="_DV_M50"/>
      <w:bookmarkEnd w:id="65"/>
      <w:r>
        <w:rPr>
          <w:rFonts w:eastAsia="SimSun;??"/>
          <w:color w:val="000000"/>
          <w:sz w:val="24"/>
          <w:szCs w:val="24"/>
        </w:rPr>
        <w:t>5.4</w:t>
        <w:tab/>
        <w:t xml:space="preserve">This Consent and Agreement shall be binding upon and inure to the benefit of the respective successors and assigns of each of ENA, PPL and the Collateral Agent; </w:t>
      </w:r>
      <w:r>
        <w:rPr>
          <w:rFonts w:eastAsia="SimSun;??"/>
          <w:b/>
          <w:bCs/>
          <w:i/>
          <w:iCs/>
          <w:color w:val="000000"/>
          <w:sz w:val="24"/>
          <w:szCs w:val="24"/>
        </w:rPr>
        <w:t>provided</w:t>
      </w:r>
      <w:r>
        <w:rPr>
          <w:rFonts w:eastAsia="SimSun;??"/>
          <w:color w:val="000000"/>
          <w:sz w:val="24"/>
          <w:szCs w:val="24"/>
        </w:rPr>
        <w:t xml:space="preserve">, </w:t>
      </w:r>
      <w:r>
        <w:rPr>
          <w:rFonts w:eastAsia="SimSun;??"/>
          <w:b/>
          <w:bCs/>
          <w:i/>
          <w:iCs/>
          <w:color w:val="000000"/>
          <w:sz w:val="24"/>
          <w:szCs w:val="24"/>
        </w:rPr>
        <w:t>however</w:t>
      </w:r>
      <w:r>
        <w:rPr>
          <w:rFonts w:eastAsia="SimSun;??"/>
          <w:color w:val="000000"/>
          <w:sz w:val="24"/>
          <w:szCs w:val="24"/>
        </w:rPr>
        <w:t>, that ENA shall not assign or transfer its rights or obligations hereunder (other than to an affiliate of ENA) without the prior written consent of the Collateral Agent.</w:t>
      </w:r>
    </w:p>
    <w:p>
      <w:pPr>
        <w:pStyle w:val="Heading3"/>
        <w:ind w:hanging="0" w:start="0"/>
        <w:rPr>
          <w:color w:val="000000"/>
        </w:rPr>
      </w:pPr>
      <w:bookmarkStart w:id="66" w:name="__RefHeading___Toc512189920"/>
      <w:bookmarkStart w:id="67" w:name="_DV_M51"/>
      <w:bookmarkEnd w:id="66"/>
      <w:bookmarkEnd w:id="67"/>
      <w:r>
        <w:rPr>
          <w:color w:val="000000"/>
        </w:rPr>
        <w:t>Counterparts</w:t>
      </w:r>
    </w:p>
    <w:p>
      <w:pPr>
        <w:pStyle w:val="BodyText"/>
        <w:spacing w:before="0" w:after="240"/>
        <w:jc w:val="both"/>
        <w:rPr>
          <w:rFonts w:eastAsia="SimSun;??"/>
          <w:color w:val="000000"/>
          <w:sz w:val="24"/>
          <w:szCs w:val="24"/>
        </w:rPr>
      </w:pPr>
      <w:bookmarkStart w:id="68" w:name="_DV_M52"/>
      <w:bookmarkEnd w:id="68"/>
      <w:r>
        <w:rPr>
          <w:rFonts w:eastAsia="SimSun;??"/>
          <w:color w:val="000000"/>
          <w:sz w:val="24"/>
          <w:szCs w:val="24"/>
        </w:rPr>
        <w:t>5.5</w:t>
        <w:tab/>
        <w:t>This Consent and Agreement may be executed in any number of counterparts, all of which when taken together shall constitute one and the same instrument, and any of the parties hereto may execute this Consent and Agreement by signing any such counterpart.  This Consent and Agreement shall become effective at such time as the Collateral Agent shall have received counterparts hereof signed by all of the intended parties hereto.</w:t>
      </w:r>
    </w:p>
    <w:p>
      <w:pPr>
        <w:pStyle w:val="Heading3"/>
        <w:ind w:hanging="0" w:start="0"/>
        <w:rPr>
          <w:color w:val="000000"/>
        </w:rPr>
      </w:pPr>
      <w:bookmarkStart w:id="69" w:name="__RefHeading___Toc512189921"/>
      <w:bookmarkStart w:id="70" w:name="_DV_M53"/>
      <w:bookmarkEnd w:id="69"/>
      <w:bookmarkEnd w:id="70"/>
      <w:r>
        <w:rPr>
          <w:color w:val="000000"/>
        </w:rPr>
        <w:t>Severability</w:t>
      </w:r>
    </w:p>
    <w:p>
      <w:pPr>
        <w:pStyle w:val="BodyText"/>
        <w:spacing w:before="0" w:after="240"/>
        <w:jc w:val="both"/>
        <w:rPr>
          <w:rFonts w:eastAsia="SimSun;??"/>
          <w:color w:val="000000"/>
          <w:sz w:val="24"/>
          <w:szCs w:val="24"/>
        </w:rPr>
      </w:pPr>
      <w:bookmarkStart w:id="71" w:name="_DV_M54"/>
      <w:bookmarkEnd w:id="71"/>
      <w:r>
        <w:rPr>
          <w:rFonts w:eastAsia="SimSun;??"/>
          <w:color w:val="000000"/>
          <w:sz w:val="24"/>
          <w:szCs w:val="24"/>
        </w:rPr>
        <w:t>5.6</w:t>
        <w:tab/>
        <w:t xml:space="preserve">If any provision hereof is invalid and unenforceable in any jurisdiction, then, to the fullest extent permitted by law, (i) the other provisions hereof shall remain in full force and effect in such jurisdiction and shall be liberally construed in order to carry out the intentions of the parties hereto as nearly as may be possible and (ii) the invalidity or unenforceability of any provision hereof in any jurisdiction shall not affect the validity or enforceability of such provision in any other jurisdiction.  </w:t>
      </w:r>
    </w:p>
    <w:p>
      <w:pPr>
        <w:pStyle w:val="Heading3"/>
        <w:ind w:hanging="0" w:start="0"/>
        <w:rPr>
          <w:color w:val="000000"/>
        </w:rPr>
      </w:pPr>
      <w:bookmarkStart w:id="72" w:name="__RefHeading___Toc512189922"/>
      <w:bookmarkStart w:id="73" w:name="_DV_M55"/>
      <w:bookmarkEnd w:id="72"/>
      <w:bookmarkEnd w:id="73"/>
      <w:r>
        <w:rPr>
          <w:color w:val="000000"/>
        </w:rPr>
        <w:t>Headings</w:t>
      </w:r>
    </w:p>
    <w:p>
      <w:pPr>
        <w:pStyle w:val="BodyText"/>
        <w:spacing w:before="0" w:after="240"/>
        <w:jc w:val="both"/>
        <w:rPr>
          <w:rFonts w:eastAsia="SimSun;??"/>
          <w:color w:val="000000"/>
          <w:sz w:val="24"/>
          <w:szCs w:val="24"/>
        </w:rPr>
      </w:pPr>
      <w:bookmarkStart w:id="74" w:name="_DV_M56"/>
      <w:bookmarkEnd w:id="74"/>
      <w:r>
        <w:rPr>
          <w:rFonts w:eastAsia="SimSun;??"/>
          <w:color w:val="000000"/>
          <w:sz w:val="24"/>
          <w:szCs w:val="24"/>
        </w:rPr>
        <w:t>5.7</w:t>
        <w:tab/>
        <w:t>Headings appearing herein are used solely for convenience and are not intended to affect the interpretation of any provision of this Consent and Agreement.</w:t>
      </w:r>
    </w:p>
    <w:p>
      <w:pPr>
        <w:pStyle w:val="Heading3"/>
        <w:ind w:hanging="0" w:start="0"/>
        <w:rPr>
          <w:color w:val="000000"/>
        </w:rPr>
      </w:pPr>
      <w:bookmarkStart w:id="75" w:name="__RefHeading___Toc512189923"/>
      <w:bookmarkStart w:id="76" w:name="_DV_M57"/>
      <w:bookmarkEnd w:id="75"/>
      <w:bookmarkEnd w:id="76"/>
      <w:r>
        <w:rPr>
          <w:color w:val="000000"/>
        </w:rPr>
        <w:t>Jurisdiction and Process</w:t>
      </w:r>
    </w:p>
    <w:p>
      <w:pPr>
        <w:pStyle w:val="BodyText"/>
        <w:spacing w:before="0" w:after="240"/>
        <w:jc w:val="both"/>
        <w:rPr>
          <w:rFonts w:eastAsia="SimSun;??"/>
          <w:color w:val="000000"/>
          <w:sz w:val="24"/>
          <w:szCs w:val="24"/>
        </w:rPr>
      </w:pPr>
      <w:bookmarkStart w:id="77" w:name="_DV_M58"/>
      <w:bookmarkEnd w:id="77"/>
      <w:r>
        <w:rPr>
          <w:rFonts w:eastAsia="SimSun;??"/>
          <w:color w:val="000000"/>
          <w:sz w:val="24"/>
          <w:szCs w:val="24"/>
        </w:rPr>
        <w:t>5.8</w:t>
        <w:tab/>
        <w:t xml:space="preserve">ENA AGREES THAT ANY LEGAL ACTION OR PROCEEDING ARISING OUT OF OR RELATING TO THIS CONSENT AND AGREEMENT OR ANY LEGAL ACTION OR PROCEEDING TO EXECUTE OR OTHERWISE ENFORCE ANY JUDGMENT OBTAINED AGAINST ENA, FOR BREACH HEREOF, MAY BE BROUGHT IN THE UNITED STATES DISTRICT COURT LOCATED IN THE BOROUGH OF MANHATTAN IN NEW YORK CITY BY THE COLLATERAL AGENT OR ON BEHALF OF THE COLLATERAL AGENT, AS THE COLLATERAL AGENT MAY ELECT, AND ENA HEREBY IRREVOCABLY AND UNCONDITIONALLY SUBMITS TO THE NON-EXCLUSIVE JURISDICTION OF SUCH COURTS FOR PURPOSES OF ANY SUCH LEGAL ACTION OR PROCEEDING.  ENA HEREBY AGREES THAT SERVICE OF PROCESS IN ANY SUCH PROCEEDING MAY BE EFFECTED BY MAILING A COPY THEREOF BY REGISTERED OR CERTIFIED MAIL (OR ANY SUBSTANTIALLY SIMILAR FORM OF MAIL), POSTAGE PREPAID, TO IT AT ITS ADDRESS SPECIFIED BELOW ITS NAME ON THE SIGNATURE PAGES HEREOF OR AT SUCH OTHER ADDRESS OF WHICH EACH NOTEHOLDER SHALL HAVE BEEN NOTIFIED THERETO.  </w:t>
      </w:r>
    </w:p>
    <w:p>
      <w:pPr>
        <w:pStyle w:val="Heading3"/>
        <w:ind w:hanging="0" w:start="0"/>
        <w:rPr>
          <w:color w:val="000000"/>
        </w:rPr>
      </w:pPr>
      <w:bookmarkStart w:id="78" w:name="__RefHeading___Toc512189924"/>
      <w:bookmarkStart w:id="79" w:name="_DV_M59"/>
      <w:bookmarkEnd w:id="78"/>
      <w:bookmarkEnd w:id="79"/>
      <w:r>
        <w:rPr>
          <w:color w:val="000000"/>
        </w:rPr>
        <w:t>Governing Law</w:t>
      </w:r>
    </w:p>
    <w:p>
      <w:pPr>
        <w:pStyle w:val="BodyText"/>
        <w:spacing w:before="0" w:after="240"/>
        <w:jc w:val="both"/>
        <w:rPr>
          <w:rFonts w:eastAsia="SimSun;??"/>
          <w:color w:val="000000"/>
          <w:sz w:val="24"/>
          <w:szCs w:val="24"/>
        </w:rPr>
      </w:pPr>
      <w:bookmarkStart w:id="80" w:name="_DV_M60"/>
      <w:bookmarkEnd w:id="80"/>
      <w:r>
        <w:rPr>
          <w:rFonts w:eastAsia="SimSun;??"/>
          <w:color w:val="000000"/>
          <w:sz w:val="24"/>
          <w:szCs w:val="24"/>
        </w:rPr>
        <w:t>5.9</w:t>
        <w:tab/>
        <w:t>This Consent and Agreement shall be governed by, and construed in accordance with, the law of the State of New York.</w:t>
      </w:r>
    </w:p>
    <w:p>
      <w:pPr>
        <w:pStyle w:val="Heading3"/>
        <w:ind w:hanging="0" w:start="0"/>
        <w:rPr>
          <w:color w:val="000000"/>
        </w:rPr>
      </w:pPr>
      <w:bookmarkStart w:id="81" w:name="__RefHeading___Toc512189925"/>
      <w:bookmarkStart w:id="82" w:name="_DV_M61"/>
      <w:bookmarkEnd w:id="81"/>
      <w:bookmarkEnd w:id="82"/>
      <w:r>
        <w:rPr>
          <w:color w:val="000000"/>
        </w:rPr>
        <w:t>Reliance on and Survival of Representations</w:t>
      </w:r>
    </w:p>
    <w:p>
      <w:pPr>
        <w:pStyle w:val="BodyText"/>
        <w:spacing w:before="0" w:after="240"/>
        <w:jc w:val="both"/>
        <w:rPr/>
      </w:pPr>
      <w:bookmarkStart w:id="83" w:name="_DV_M62"/>
      <w:bookmarkEnd w:id="83"/>
      <w:r>
        <w:rPr>
          <w:rFonts w:eastAsia="SimSun;??"/>
          <w:color w:val="000000"/>
          <w:sz w:val="24"/>
          <w:szCs w:val="24"/>
        </w:rPr>
        <w:t>5.10</w:t>
        <w:tab/>
        <w:t>All agreements, representations and warranties of ENA herein, in the Assigned Agreement and in certificates or other instruments delivered pursuant to this Consent and Agreement shall (i</w:t>
      </w:r>
      <w:r>
        <w:rPr>
          <w:rFonts w:eastAsia="SimSun;??"/>
          <w:smallCaps/>
          <w:color w:val="000000"/>
          <w:sz w:val="24"/>
          <w:szCs w:val="24"/>
        </w:rPr>
        <w:t>)</w:t>
      </w:r>
      <w:r>
        <w:rPr>
          <w:rFonts w:eastAsia="SimSun;??"/>
          <w:color w:val="000000"/>
          <w:sz w:val="24"/>
          <w:szCs w:val="24"/>
        </w:rPr>
        <w:t> be deemed to have been relied upon by the Collateral Agent, notwithstanding any investigation heretofore or hereafter made by the Collateral Agent or any Secured Party or on behalf of the Collateral Agent or any Secured Party and (ii) survive the execution and delivery of this Consent and Agreement, and shall, unless otherwise provided in the Assigned Agreement, continue in effect so long as any Note is outstanding.</w:t>
      </w:r>
      <w:r>
        <w:rPr>
          <w:rFonts w:eastAsia="SimSun;??"/>
          <w:color w:val="000000"/>
          <w:sz w:val="22"/>
          <w:szCs w:val="22"/>
        </w:rPr>
        <w:t xml:space="preserve"> </w:t>
      </w:r>
    </w:p>
    <w:p>
      <w:pPr>
        <w:pStyle w:val="Heading3"/>
        <w:ind w:hanging="0" w:start="0"/>
        <w:rPr>
          <w:color w:val="000000"/>
          <w:sz w:val="22"/>
          <w:szCs w:val="22"/>
        </w:rPr>
      </w:pPr>
      <w:bookmarkStart w:id="84" w:name="__RefHeading___Toc512189926"/>
      <w:bookmarkStart w:id="85" w:name="_DV_M63"/>
      <w:bookmarkEnd w:id="84"/>
      <w:bookmarkEnd w:id="85"/>
      <w:r>
        <w:rPr>
          <w:color w:val="000000"/>
        </w:rPr>
        <w:t>Further Assurance</w:t>
      </w:r>
    </w:p>
    <w:p>
      <w:pPr>
        <w:pStyle w:val="BodyText"/>
        <w:spacing w:before="0" w:after="240"/>
        <w:jc w:val="both"/>
        <w:rPr>
          <w:rFonts w:eastAsia="SimSun;??"/>
          <w:color w:val="000000"/>
          <w:sz w:val="24"/>
          <w:szCs w:val="24"/>
        </w:rPr>
      </w:pPr>
      <w:bookmarkStart w:id="86" w:name="_DV_M64"/>
      <w:bookmarkEnd w:id="86"/>
      <w:r>
        <w:rPr>
          <w:rFonts w:eastAsia="SimSun;??"/>
          <w:color w:val="000000"/>
          <w:sz w:val="24"/>
          <w:szCs w:val="24"/>
        </w:rPr>
        <w:t>5.11</w:t>
        <w:tab/>
        <w:t>ENA and PPL shall each at any time and from time to time upon the reasonable written request of the Collateral Agent execute and deliver such further documents and do such further acts and things as the Collateral Agent may reasonably request in order to effect the purposes of, or any of the transactions contemplated by, this Consent and Agreement.</w:t>
      </w:r>
    </w:p>
    <w:p>
      <w:pPr>
        <w:sectPr>
          <w:headerReference w:type="default" r:id="rId2"/>
          <w:footerReference w:type="default" r:id="rId3"/>
          <w:type w:val="nextPage"/>
          <w:pgSz w:w="12240" w:h="15840"/>
          <w:pgMar w:left="1800" w:right="1800" w:gutter="0" w:header="720" w:top="1440" w:footer="720" w:bottom="1440"/>
          <w:pgNumType w:start="1" w:fmt="decimal"/>
          <w:formProt w:val="false"/>
          <w:textDirection w:val="lrTb"/>
          <w:docGrid w:type="default" w:linePitch="360" w:charSpace="0"/>
        </w:sectPr>
        <w:pStyle w:val="BodyText"/>
        <w:spacing w:before="0" w:after="240"/>
        <w:rPr>
          <w:rFonts w:eastAsia="SimSun;??"/>
          <w:color w:val="000000"/>
          <w:sz w:val="24"/>
          <w:szCs w:val="24"/>
        </w:rPr>
      </w:pPr>
      <w:r>
        <w:rPr>
          <w:rFonts w:eastAsia="SimSun;??"/>
          <w:color w:val="000000"/>
          <w:sz w:val="24"/>
          <w:szCs w:val="24"/>
        </w:rPr>
      </w:r>
    </w:p>
    <w:p>
      <w:pPr>
        <w:pStyle w:val="BodyText"/>
        <w:spacing w:before="0" w:after="240"/>
        <w:jc w:val="both"/>
        <w:rPr/>
      </w:pPr>
      <w:bookmarkStart w:id="89" w:name="_DV_M65"/>
      <w:bookmarkEnd w:id="89"/>
      <w:r>
        <w:rPr>
          <w:rFonts w:eastAsia="SimSun;??"/>
          <w:b/>
          <w:bCs/>
          <w:color w:val="000000"/>
          <w:sz w:val="24"/>
          <w:szCs w:val="24"/>
        </w:rPr>
        <w:t>IN WITNESS WHEREOF</w:t>
      </w:r>
      <w:r>
        <w:rPr>
          <w:rFonts w:eastAsia="SimSun;??"/>
          <w:color w:val="000000"/>
          <w:sz w:val="24"/>
          <w:szCs w:val="24"/>
        </w:rPr>
        <w:t>, the undersigned by its officer duly authorized has caused this Consent and Agreement to be duly executed and delivered as of the day first above written.</w:t>
      </w:r>
    </w:p>
    <w:p>
      <w:pPr>
        <w:pStyle w:val="BodyText"/>
        <w:spacing w:before="0" w:after="240"/>
        <w:rPr>
          <w:rFonts w:eastAsia="SimSun;??"/>
          <w:color w:val="000000"/>
          <w:sz w:val="24"/>
          <w:szCs w:val="24"/>
        </w:rPr>
      </w:pPr>
      <w:bookmarkStart w:id="90" w:name="_DV_M66"/>
      <w:bookmarkEnd w:id="90"/>
      <w:r>
        <w:rPr>
          <w:rFonts w:eastAsia="SimSun;??"/>
          <w:b/>
          <w:bCs/>
          <w:color w:val="000000"/>
          <w:sz w:val="24"/>
          <w:szCs w:val="24"/>
        </w:rPr>
        <w:t>ENRON NORTH AMERICA CORP.</w:t>
        <w:br/>
      </w:r>
    </w:p>
    <w:p>
      <w:pPr>
        <w:pStyle w:val="BodyText"/>
        <w:tabs>
          <w:tab w:val="clear" w:pos="720"/>
          <w:tab w:val="left" w:pos="3600" w:leader="none"/>
        </w:tabs>
        <w:spacing w:before="0" w:after="240"/>
        <w:rPr/>
      </w:pPr>
      <w:bookmarkStart w:id="91" w:name="_DV_M67"/>
      <w:bookmarkEnd w:id="91"/>
      <w:r>
        <w:rPr>
          <w:rFonts w:eastAsia="SimSun;??"/>
          <w:color w:val="000000"/>
          <w:sz w:val="24"/>
          <w:szCs w:val="24"/>
        </w:rPr>
        <w:t>By:__________________________</w:t>
        <w:br/>
        <w:t xml:space="preserve">Name: </w:t>
        <w:br/>
        <w:t>Title:</w:t>
      </w:r>
      <w:r>
        <w:rPr>
          <w:rFonts w:eastAsia="SimSun;??"/>
          <w:color w:val="000000"/>
          <w:sz w:val="24"/>
          <w:szCs w:val="24"/>
          <w:u w:val="single"/>
        </w:rPr>
        <w:t xml:space="preserve"> </w:t>
      </w:r>
      <w:r>
        <w:rPr>
          <w:rFonts w:eastAsia="SimSun;??"/>
          <w:color w:val="000000"/>
          <w:sz w:val="24"/>
          <w:szCs w:val="24"/>
        </w:rPr>
        <w:br/>
      </w:r>
    </w:p>
    <w:p>
      <w:pPr>
        <w:pStyle w:val="BodyText"/>
        <w:tabs>
          <w:tab w:val="clear" w:pos="720"/>
          <w:tab w:val="left" w:pos="3600" w:leader="none"/>
        </w:tabs>
        <w:spacing w:before="0" w:after="240"/>
        <w:rPr>
          <w:rFonts w:eastAsia="SimSun;??"/>
          <w:color w:val="000000"/>
          <w:sz w:val="24"/>
          <w:szCs w:val="24"/>
        </w:rPr>
      </w:pPr>
      <w:bookmarkStart w:id="92" w:name="_DV_M68"/>
      <w:bookmarkEnd w:id="92"/>
      <w:r>
        <w:rPr>
          <w:rFonts w:eastAsia="SimSun;??"/>
          <w:color w:val="000000"/>
          <w:sz w:val="24"/>
          <w:szCs w:val="24"/>
        </w:rPr>
        <w:t>Address for Notices:</w:t>
        <w:br/>
        <w:t>121 Southwest Salmon Street</w:t>
        <w:br/>
        <w:t>Portland</w:t>
        <w:br/>
        <w:t>Oregon 97204</w:t>
        <w:br/>
        <w:t>Attention: Jake Thomas</w:t>
        <w:br/>
        <w:t xml:space="preserve">Facsimile No.: 503 464 3740  </w:t>
      </w:r>
    </w:p>
    <w:p>
      <w:pPr>
        <w:pStyle w:val="BodyText"/>
        <w:spacing w:before="0" w:after="240"/>
        <w:jc w:val="both"/>
        <w:rPr>
          <w:rFonts w:eastAsia="SimSun;??"/>
          <w:color w:val="000000"/>
          <w:sz w:val="24"/>
          <w:szCs w:val="24"/>
        </w:rPr>
      </w:pPr>
      <w:bookmarkStart w:id="93" w:name="_DV_M69"/>
      <w:bookmarkEnd w:id="93"/>
      <w:r>
        <w:rPr>
          <w:rFonts w:eastAsia="SimSun;??"/>
          <w:color w:val="000000"/>
          <w:sz w:val="24"/>
          <w:szCs w:val="24"/>
        </w:rPr>
        <w:t>Copy To:</w:t>
      </w:r>
    </w:p>
    <w:p>
      <w:pPr>
        <w:pStyle w:val="BodyText"/>
        <w:tabs>
          <w:tab w:val="clear" w:pos="720"/>
          <w:tab w:val="left" w:pos="3600" w:leader="none"/>
        </w:tabs>
        <w:rPr>
          <w:rFonts w:eastAsia="SimSun;??"/>
          <w:color w:val="000000"/>
          <w:sz w:val="24"/>
          <w:szCs w:val="24"/>
        </w:rPr>
      </w:pPr>
      <w:bookmarkStart w:id="94" w:name="_DV_M70"/>
      <w:bookmarkEnd w:id="94"/>
      <w:r>
        <w:rPr>
          <w:rFonts w:eastAsia="SimSun;??"/>
          <w:color w:val="000000"/>
          <w:sz w:val="24"/>
          <w:szCs w:val="24"/>
        </w:rPr>
        <w:t>1400 Smith Street</w:t>
      </w:r>
    </w:p>
    <w:p>
      <w:pPr>
        <w:pStyle w:val="BodyText"/>
        <w:tabs>
          <w:tab w:val="clear" w:pos="720"/>
          <w:tab w:val="left" w:pos="3600" w:leader="none"/>
        </w:tabs>
        <w:rPr>
          <w:rFonts w:eastAsia="SimSun;??"/>
          <w:color w:val="000000"/>
          <w:sz w:val="24"/>
          <w:szCs w:val="24"/>
        </w:rPr>
      </w:pPr>
      <w:bookmarkStart w:id="95" w:name="_DV_M71"/>
      <w:bookmarkEnd w:id="95"/>
      <w:r>
        <w:rPr>
          <w:rFonts w:eastAsia="SimSun;??"/>
          <w:color w:val="000000"/>
          <w:sz w:val="24"/>
          <w:szCs w:val="24"/>
        </w:rPr>
        <w:t>Houston, TX  77022</w:t>
      </w:r>
    </w:p>
    <w:p>
      <w:pPr>
        <w:pStyle w:val="BodyText"/>
        <w:spacing w:before="0" w:after="240"/>
        <w:rPr>
          <w:rFonts w:eastAsia="SimSun;??"/>
          <w:color w:val="000000"/>
          <w:sz w:val="24"/>
          <w:szCs w:val="24"/>
        </w:rPr>
      </w:pPr>
      <w:bookmarkStart w:id="96" w:name="_DV_M72"/>
      <w:bookmarkEnd w:id="96"/>
      <w:r>
        <w:rPr>
          <w:rFonts w:eastAsia="SimSun;??"/>
          <w:color w:val="000000"/>
          <w:sz w:val="24"/>
          <w:szCs w:val="24"/>
        </w:rPr>
        <w:t>Attention: Sheila Tweed</w:t>
        <w:br/>
        <w:t>Facsimile No.: 713 646 3393</w:t>
      </w:r>
    </w:p>
    <w:p>
      <w:pPr>
        <w:pStyle w:val="BodyText"/>
        <w:spacing w:before="0" w:after="240"/>
        <w:jc w:val="both"/>
        <w:rPr>
          <w:rFonts w:eastAsia="SimSun;??"/>
          <w:color w:val="000000"/>
          <w:sz w:val="24"/>
          <w:szCs w:val="24"/>
        </w:rPr>
      </w:pPr>
      <w:r>
        <w:rPr>
          <w:rFonts w:eastAsia="SimSun;??"/>
          <w:color w:val="000000"/>
          <w:sz w:val="24"/>
          <w:szCs w:val="24"/>
        </w:rPr>
      </w:r>
    </w:p>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start="1" w:fmt="decimal"/>
          <w:formProt w:val="false"/>
          <w:textDirection w:val="lrTb"/>
          <w:docGrid w:type="default" w:linePitch="360" w:charSpace="0"/>
        </w:sectPr>
        <w:pStyle w:val="BodyText"/>
        <w:spacing w:before="0" w:after="240"/>
        <w:jc w:val="both"/>
        <w:rPr>
          <w:rFonts w:eastAsia="SimSun;??"/>
          <w:color w:val="000000"/>
          <w:sz w:val="24"/>
          <w:szCs w:val="24"/>
        </w:rPr>
      </w:pPr>
      <w:r>
        <w:rPr>
          <w:rFonts w:eastAsia="SimSun;??"/>
          <w:color w:val="000000"/>
          <w:sz w:val="24"/>
          <w:szCs w:val="24"/>
        </w:rPr>
      </w:r>
    </w:p>
    <w:p>
      <w:pPr>
        <w:pStyle w:val="BodyText"/>
        <w:spacing w:before="0" w:after="240"/>
        <w:rPr/>
      </w:pPr>
      <w:bookmarkStart w:id="99" w:name="_DV_M73"/>
      <w:bookmarkEnd w:id="99"/>
      <w:r>
        <w:rPr>
          <w:rFonts w:eastAsia="SimSun;??"/>
          <w:b/>
          <w:bCs/>
          <w:color w:val="000000"/>
          <w:sz w:val="24"/>
          <w:szCs w:val="24"/>
        </w:rPr>
        <w:t>U.S. BANK TRUST NATIONAL ASSOCIATION</w:t>
      </w:r>
      <w:r>
        <w:rPr>
          <w:rFonts w:eastAsia="SimSun;??"/>
          <w:color w:val="000000"/>
          <w:sz w:val="24"/>
          <w:szCs w:val="24"/>
        </w:rPr>
        <w:br/>
        <w:t>as Collateral Agent</w:t>
      </w:r>
    </w:p>
    <w:p>
      <w:pPr>
        <w:pStyle w:val="BodyText"/>
        <w:spacing w:before="0" w:after="240"/>
        <w:rPr>
          <w:rFonts w:eastAsia="SimSun;??"/>
          <w:color w:val="000000"/>
          <w:sz w:val="24"/>
          <w:szCs w:val="24"/>
        </w:rPr>
      </w:pPr>
      <w:bookmarkStart w:id="100" w:name="_DV_M74"/>
      <w:bookmarkEnd w:id="100"/>
      <w:r>
        <w:rPr>
          <w:rFonts w:eastAsia="SimSun;??"/>
          <w:color w:val="000000"/>
          <w:sz w:val="24"/>
          <w:szCs w:val="24"/>
        </w:rPr>
        <w:t>By:</w:t>
        <w:tab/>
        <w:t>_______________________________</w:t>
        <w:br/>
        <w:tab/>
        <w:t xml:space="preserve">Name: </w:t>
        <w:br/>
        <w:tab/>
        <w:t xml:space="preserve">Title:   </w:t>
      </w:r>
    </w:p>
    <w:p>
      <w:pPr>
        <w:pStyle w:val="BodyText"/>
        <w:spacing w:before="0" w:after="240"/>
        <w:jc w:val="both"/>
        <w:rPr>
          <w:rFonts w:eastAsia="SimSun;??"/>
          <w:color w:val="000000"/>
          <w:sz w:val="24"/>
          <w:szCs w:val="24"/>
        </w:rPr>
      </w:pPr>
      <w:bookmarkStart w:id="101" w:name="_DV_M75"/>
      <w:bookmarkEnd w:id="101"/>
      <w:r>
        <w:rPr>
          <w:rFonts w:eastAsia="SimSun;??"/>
          <w:color w:val="000000"/>
          <w:sz w:val="24"/>
          <w:szCs w:val="24"/>
        </w:rPr>
        <w:t>Address for Notices:</w:t>
      </w:r>
    </w:p>
    <w:p>
      <w:pPr>
        <w:pStyle w:val="BodyText"/>
        <w:spacing w:before="0" w:after="240"/>
        <w:rPr>
          <w:rFonts w:eastAsia="SimSun;??"/>
          <w:color w:val="000000"/>
          <w:sz w:val="24"/>
          <w:szCs w:val="24"/>
        </w:rPr>
      </w:pPr>
      <w:bookmarkStart w:id="102" w:name="_DV_M76"/>
      <w:bookmarkEnd w:id="102"/>
      <w:r>
        <w:rPr>
          <w:rFonts w:eastAsia="SimSun;??"/>
          <w:color w:val="000000"/>
          <w:sz w:val="24"/>
          <w:szCs w:val="24"/>
        </w:rPr>
        <w:t>U.S. Bank Trust National Association, as Collateral Agent</w:t>
        <w:br/>
        <w:t>550 South Hope Street</w:t>
        <w:br/>
        <w:t xml:space="preserve">Suite 500 </w:t>
        <w:br/>
        <w:t>Los Angeles</w:t>
        <w:br/>
        <w:t>CA 90071</w:t>
      </w:r>
    </w:p>
    <w:p>
      <w:pPr>
        <w:pStyle w:val="BodyText"/>
        <w:rPr>
          <w:rFonts w:eastAsia="SimSun;??"/>
          <w:color w:val="000000"/>
          <w:sz w:val="24"/>
          <w:szCs w:val="24"/>
        </w:rPr>
      </w:pPr>
      <w:r>
        <w:rPr>
          <w:rFonts w:eastAsia="SimSun;??"/>
          <w:color w:val="000000"/>
          <w:sz w:val="24"/>
          <w:szCs w:val="24"/>
        </w:rPr>
      </w:r>
    </w:p>
    <w:p>
      <w:pPr>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start="1" w:fmt="decimal"/>
          <w:formProt w:val="false"/>
          <w:textDirection w:val="lrTb"/>
          <w:docGrid w:type="default" w:linePitch="360" w:charSpace="0"/>
        </w:sectPr>
        <w:pStyle w:val="BodyText"/>
        <w:spacing w:before="0" w:after="240"/>
        <w:rPr>
          <w:rFonts w:eastAsia="SimSun;??"/>
          <w:color w:val="000000"/>
          <w:sz w:val="24"/>
          <w:szCs w:val="24"/>
        </w:rPr>
      </w:pPr>
      <w:bookmarkStart w:id="103" w:name="_DV_M77"/>
      <w:bookmarkEnd w:id="103"/>
      <w:r>
        <w:rPr>
          <w:rFonts w:eastAsia="SimSun;??"/>
          <w:color w:val="000000"/>
          <w:sz w:val="24"/>
          <w:szCs w:val="24"/>
        </w:rPr>
        <w:t>Attention:</w:t>
        <w:tab/>
        <w:t>Linda Verstuyft</w:t>
        <w:br/>
        <w:t>Telephone:</w:t>
        <w:tab/>
        <w:t xml:space="preserve">(213) 533-8747 </w:t>
        <w:br/>
        <w:t>Telecopy:</w:t>
        <w:tab/>
        <w:t>(213) 533-8736</w:t>
      </w:r>
    </w:p>
    <w:p>
      <w:pPr>
        <w:pStyle w:val="BodyText"/>
        <w:spacing w:before="0" w:after="240"/>
        <w:jc w:val="both"/>
        <w:rPr>
          <w:rFonts w:eastAsia="SimSun;??"/>
          <w:color w:val="000000"/>
          <w:sz w:val="24"/>
          <w:szCs w:val="24"/>
        </w:rPr>
      </w:pPr>
      <w:bookmarkStart w:id="106" w:name="_DV_M78"/>
      <w:bookmarkEnd w:id="106"/>
      <w:r>
        <w:rPr>
          <w:rFonts w:eastAsia="SimSun;??"/>
          <w:b/>
          <w:bCs/>
          <w:color w:val="000000"/>
          <w:sz w:val="24"/>
          <w:szCs w:val="24"/>
        </w:rPr>
        <w:t>PEGASUS POWER PARTNERS, LLC</w:t>
      </w:r>
    </w:p>
    <w:p>
      <w:pPr>
        <w:pStyle w:val="BodyText"/>
        <w:keepNext w:val="true"/>
        <w:tabs>
          <w:tab w:val="clear" w:pos="720"/>
          <w:tab w:val="left" w:pos="7920" w:leader="underscore"/>
        </w:tabs>
        <w:spacing w:before="0" w:after="240"/>
        <w:rPr>
          <w:rFonts w:eastAsia="SimSun;??"/>
          <w:color w:val="000000"/>
          <w:sz w:val="24"/>
          <w:szCs w:val="24"/>
        </w:rPr>
      </w:pPr>
      <w:bookmarkStart w:id="107" w:name="_DV_M79"/>
      <w:bookmarkEnd w:id="107"/>
      <w:r>
        <w:rPr>
          <w:rFonts w:eastAsia="SimSun;??"/>
          <w:color w:val="000000"/>
          <w:sz w:val="24"/>
          <w:szCs w:val="24"/>
        </w:rPr>
        <w:t>By:__________________________</w:t>
        <w:br/>
        <w:t xml:space="preserve">   Name: </w:t>
        <w:br/>
        <w:t xml:space="preserve">   Title: </w:t>
      </w:r>
    </w:p>
    <w:p>
      <w:pPr>
        <w:pStyle w:val="BodyText"/>
        <w:keepNext w:val="true"/>
        <w:tabs>
          <w:tab w:val="clear" w:pos="720"/>
          <w:tab w:val="left" w:pos="7920" w:leader="underscore"/>
        </w:tabs>
        <w:spacing w:before="0" w:after="240"/>
        <w:rPr>
          <w:rFonts w:eastAsia="SimSun;??"/>
          <w:color w:val="000000"/>
          <w:sz w:val="24"/>
          <w:szCs w:val="24"/>
        </w:rPr>
      </w:pPr>
      <w:bookmarkStart w:id="108" w:name="_DV_M80"/>
      <w:bookmarkEnd w:id="108"/>
      <w:r>
        <w:rPr>
          <w:rFonts w:eastAsia="SimSun;??"/>
          <w:color w:val="000000"/>
          <w:sz w:val="24"/>
          <w:szCs w:val="24"/>
        </w:rPr>
        <w:t>Address for Notices:</w:t>
      </w:r>
    </w:p>
    <w:p>
      <w:pPr>
        <w:pStyle w:val="BodyText"/>
        <w:keepNext w:val="true"/>
        <w:tabs>
          <w:tab w:val="clear" w:pos="720"/>
          <w:tab w:val="left" w:pos="7920" w:leader="underscore"/>
        </w:tabs>
        <w:rPr>
          <w:rFonts w:eastAsia="SimSun;??"/>
          <w:color w:val="000000"/>
          <w:sz w:val="24"/>
          <w:szCs w:val="24"/>
        </w:rPr>
      </w:pPr>
      <w:bookmarkStart w:id="109" w:name="_DV_M81"/>
      <w:bookmarkEnd w:id="109"/>
      <w:r>
        <w:rPr>
          <w:rFonts w:eastAsia="SimSun;??"/>
          <w:color w:val="000000"/>
          <w:sz w:val="24"/>
          <w:szCs w:val="24"/>
        </w:rPr>
        <w:t>Delta Power Company, LLC</w:t>
      </w:r>
    </w:p>
    <w:p>
      <w:pPr>
        <w:pStyle w:val="BodyText"/>
        <w:keepNext w:val="true"/>
        <w:tabs>
          <w:tab w:val="clear" w:pos="720"/>
          <w:tab w:val="left" w:pos="7920" w:leader="underscore"/>
        </w:tabs>
        <w:rPr>
          <w:rFonts w:eastAsia="SimSun;??"/>
          <w:color w:val="000000"/>
          <w:sz w:val="24"/>
          <w:szCs w:val="24"/>
        </w:rPr>
      </w:pPr>
      <w:bookmarkStart w:id="110" w:name="_DV_M82"/>
      <w:bookmarkEnd w:id="110"/>
      <w:r>
        <w:rPr>
          <w:rFonts w:eastAsia="SimSun;??"/>
          <w:color w:val="000000"/>
          <w:sz w:val="24"/>
          <w:szCs w:val="24"/>
        </w:rPr>
        <w:t>Attn: Richard Vicens</w:t>
      </w:r>
    </w:p>
    <w:p>
      <w:pPr>
        <w:pStyle w:val="BodyText"/>
        <w:keepNext w:val="true"/>
        <w:tabs>
          <w:tab w:val="clear" w:pos="720"/>
          <w:tab w:val="left" w:pos="7920" w:leader="underscore"/>
        </w:tabs>
        <w:rPr>
          <w:rFonts w:eastAsia="SimSun;??"/>
          <w:color w:val="000000"/>
          <w:sz w:val="24"/>
          <w:szCs w:val="24"/>
        </w:rPr>
      </w:pPr>
      <w:bookmarkStart w:id="111" w:name="_DV_M83"/>
      <w:bookmarkEnd w:id="111"/>
      <w:r>
        <w:rPr>
          <w:rFonts w:eastAsia="SimSun;??"/>
          <w:color w:val="000000"/>
          <w:sz w:val="24"/>
          <w:szCs w:val="24"/>
        </w:rPr>
        <w:t xml:space="preserve">89 Headquarter Plaza </w:t>
      </w:r>
    </w:p>
    <w:p>
      <w:pPr>
        <w:pStyle w:val="BodyText"/>
        <w:keepNext w:val="true"/>
        <w:tabs>
          <w:tab w:val="clear" w:pos="720"/>
          <w:tab w:val="left" w:pos="7920" w:leader="underscore"/>
        </w:tabs>
        <w:rPr/>
      </w:pPr>
      <w:bookmarkStart w:id="112" w:name="_DV_M84"/>
      <w:bookmarkEnd w:id="112"/>
      <w:r>
        <w:rPr>
          <w:rFonts w:eastAsia="SimSun;??"/>
          <w:color w:val="000000"/>
          <w:sz w:val="24"/>
          <w:szCs w:val="24"/>
        </w:rPr>
        <w:t>North Tower, 14</w:t>
      </w:r>
      <w:r>
        <w:rPr>
          <w:rFonts w:eastAsia="SimSun;??"/>
          <w:color w:val="000000"/>
          <w:sz w:val="24"/>
          <w:szCs w:val="24"/>
          <w:vertAlign w:val="superscript"/>
        </w:rPr>
        <w:t>th</w:t>
      </w:r>
      <w:r>
        <w:rPr>
          <w:rFonts w:eastAsia="SimSun;??"/>
          <w:color w:val="000000"/>
          <w:sz w:val="24"/>
          <w:szCs w:val="24"/>
        </w:rPr>
        <w:t xml:space="preserve"> Floor</w:t>
      </w:r>
    </w:p>
    <w:p>
      <w:pPr>
        <w:pStyle w:val="BodyText"/>
        <w:keepNext w:val="true"/>
        <w:tabs>
          <w:tab w:val="clear" w:pos="720"/>
          <w:tab w:val="left" w:pos="7920" w:leader="underscore"/>
        </w:tabs>
        <w:rPr>
          <w:rFonts w:eastAsia="SimSun;??"/>
          <w:color w:val="000000"/>
          <w:sz w:val="24"/>
          <w:szCs w:val="24"/>
        </w:rPr>
      </w:pPr>
      <w:bookmarkStart w:id="113" w:name="_DV_M85"/>
      <w:bookmarkEnd w:id="113"/>
      <w:r>
        <w:rPr>
          <w:rFonts w:eastAsia="SimSun;??"/>
          <w:color w:val="000000"/>
          <w:sz w:val="24"/>
          <w:szCs w:val="24"/>
        </w:rPr>
        <w:t>Morristown, New Jersey 07960</w:t>
      </w:r>
    </w:p>
    <w:p>
      <w:pPr>
        <w:pStyle w:val="BodyText"/>
        <w:keepNext w:val="true"/>
        <w:tabs>
          <w:tab w:val="clear" w:pos="720"/>
          <w:tab w:val="left" w:pos="7920" w:leader="underscore"/>
        </w:tabs>
        <w:rPr>
          <w:rFonts w:eastAsia="SimSun;??"/>
          <w:color w:val="000000"/>
          <w:sz w:val="24"/>
          <w:szCs w:val="24"/>
        </w:rPr>
      </w:pPr>
      <w:r>
        <w:rPr>
          <w:rFonts w:eastAsia="SimSun;??"/>
          <w:color w:val="000000"/>
          <w:sz w:val="24"/>
          <w:szCs w:val="24"/>
        </w:rPr>
      </w:r>
    </w:p>
    <w:p>
      <w:pPr>
        <w:pStyle w:val="BodyText"/>
        <w:keepNext w:val="true"/>
        <w:tabs>
          <w:tab w:val="clear" w:pos="720"/>
          <w:tab w:val="left" w:pos="7920" w:leader="underscore"/>
        </w:tabs>
        <w:spacing w:before="0" w:after="240"/>
        <w:rPr>
          <w:rFonts w:eastAsia="SimSun;??"/>
          <w:color w:val="000000"/>
          <w:sz w:val="24"/>
          <w:szCs w:val="24"/>
        </w:rPr>
      </w:pPr>
      <w:bookmarkStart w:id="114" w:name="_DV_M86"/>
      <w:bookmarkEnd w:id="114"/>
      <w:r>
        <w:rPr>
          <w:rFonts w:eastAsia="SimSun;??"/>
          <w:color w:val="000000"/>
          <w:sz w:val="24"/>
          <w:szCs w:val="24"/>
        </w:rPr>
        <w:t>Telecopy No.:  (973) 326 1821</w:t>
      </w:r>
    </w:p>
    <w:p>
      <w:pPr>
        <w:pStyle w:val="BodyText"/>
        <w:jc w:val="both"/>
        <w:rPr>
          <w:rFonts w:eastAsia="SimSun;??"/>
          <w:color w:val="000000"/>
          <w:sz w:val="24"/>
          <w:szCs w:val="24"/>
        </w:rPr>
      </w:pPr>
      <w:r>
        <w:rPr>
          <w:rFonts w:eastAsia="SimSun;??"/>
          <w:color w:val="000000"/>
          <w:sz w:val="24"/>
          <w:szCs w:val="24"/>
        </w:rPr>
      </w:r>
    </w:p>
    <w:p>
      <w:pPr>
        <w:pStyle w:val="BodyText"/>
        <w:spacing w:before="0" w:after="240"/>
        <w:jc w:val="both"/>
        <w:rPr>
          <w:rFonts w:eastAsia="SimSun;??"/>
          <w:color w:val="000000"/>
          <w:sz w:val="24"/>
          <w:szCs w:val="24"/>
        </w:rPr>
      </w:pPr>
      <w:r>
        <w:rPr>
          <w:rFonts w:eastAsia="SimSun;??"/>
          <w:color w:val="000000"/>
          <w:sz w:val="24"/>
          <w:szCs w:val="24"/>
        </w:rPr>
      </w:r>
    </w:p>
    <w:p>
      <w:pPr>
        <w:pStyle w:val="BodyText"/>
        <w:spacing w:before="0" w:after="240"/>
        <w:jc w:val="both"/>
        <w:rPr>
          <w:rFonts w:eastAsia="SimSun;??"/>
          <w:color w:val="000000"/>
          <w:sz w:val="24"/>
          <w:szCs w:val="24"/>
        </w:rPr>
      </w:pPr>
      <w:r>
        <w:rPr>
          <w:rFonts w:eastAsia="SimSun;??"/>
          <w:color w:val="000000"/>
          <w:sz w:val="24"/>
          <w:szCs w:val="24"/>
        </w:rPr>
      </w:r>
    </w:p>
    <w:p>
      <w:pPr>
        <w:sectPr>
          <w:headerReference w:type="default" r:id="rId12"/>
          <w:headerReference w:type="first" r:id="rId13"/>
          <w:footerReference w:type="default" r:id="rId14"/>
          <w:footerReference w:type="first" r:id="rId15"/>
          <w:type w:val="nextPage"/>
          <w:pgSz w:w="12240" w:h="15840"/>
          <w:pgMar w:left="1800" w:right="1800" w:gutter="0" w:header="720" w:top="1440" w:footer="720" w:bottom="1440"/>
          <w:pgNumType w:start="1" w:fmt="decimal"/>
          <w:formProt w:val="false"/>
          <w:textDirection w:val="lrTb"/>
          <w:docGrid w:type="default" w:linePitch="360" w:charSpace="0"/>
        </w:sectPr>
        <w:pStyle w:val="BodyText"/>
        <w:spacing w:before="0" w:after="240"/>
        <w:jc w:val="both"/>
        <w:rPr>
          <w:rFonts w:eastAsia="SimSun;??"/>
        </w:rPr>
      </w:pPr>
      <w:bookmarkStart w:id="115" w:name="_DV_M87"/>
      <w:bookmarkEnd w:id="115"/>
      <w:r>
        <w:rPr>
          <w:rFonts w:eastAsia="Times New Roman"/>
          <w:color w:val="000000"/>
          <w:sz w:val="24"/>
          <w:szCs w:val="24"/>
        </w:rPr>
        <w:t xml:space="preserve"> </w:t>
      </w:r>
    </w:p>
    <w:p>
      <w:pPr>
        <w:pStyle w:val="BodyText"/>
        <w:spacing w:before="0" w:after="1680"/>
        <w:jc w:val="center"/>
        <w:rPr/>
      </w:pPr>
      <w:bookmarkStart w:id="118" w:name="_DV_M88"/>
      <w:bookmarkEnd w:id="118"/>
      <w:r>
        <w:rPr>
          <w:rFonts w:eastAsia="SimSun;??"/>
          <w:b/>
          <w:bCs/>
          <w:color w:val="000000"/>
          <w:sz w:val="24"/>
          <w:szCs w:val="24"/>
        </w:rPr>
        <w:t xml:space="preserve">Dated as of April </w:t>
      </w:r>
      <w:bookmarkStart w:id="119" w:name="_DV_C11"/>
      <w:r>
        <w:rPr>
          <w:rStyle w:val="DeltaViewDeletion"/>
          <w:rFonts w:eastAsia="SimSun;??"/>
          <w:b/>
          <w:bCs/>
          <w:sz w:val="24"/>
          <w:szCs w:val="24"/>
        </w:rPr>
        <w:t>[20],</w:t>
      </w:r>
      <w:bookmarkStart w:id="120" w:name="_DV_C12"/>
      <w:bookmarkEnd w:id="119"/>
      <w:r>
        <w:rPr>
          <w:rStyle w:val="DeltaViewInsertion"/>
          <w:rFonts w:eastAsia="SimSun;??"/>
          <w:b/>
          <w:bCs/>
          <w:sz w:val="24"/>
          <w:szCs w:val="24"/>
        </w:rPr>
        <w:t>26,</w:t>
      </w:r>
      <w:bookmarkStart w:id="121" w:name="_DV_M89"/>
      <w:bookmarkEnd w:id="120"/>
      <w:bookmarkEnd w:id="121"/>
      <w:r>
        <w:rPr>
          <w:rFonts w:eastAsia="SimSun;??"/>
          <w:b/>
          <w:bCs/>
          <w:color w:val="000000"/>
          <w:sz w:val="24"/>
          <w:szCs w:val="24"/>
        </w:rPr>
        <w:t xml:space="preserve"> 2001</w:t>
      </w:r>
    </w:p>
    <w:p>
      <w:pPr>
        <w:pStyle w:val="BodyText"/>
        <w:spacing w:before="0" w:after="480"/>
        <w:jc w:val="center"/>
        <w:rPr>
          <w:rFonts w:eastAsia="SimSun;??"/>
          <w:b/>
          <w:bCs/>
          <w:color w:val="000000"/>
          <w:sz w:val="24"/>
          <w:szCs w:val="24"/>
        </w:rPr>
      </w:pPr>
      <w:bookmarkStart w:id="122" w:name="_DV_M90"/>
      <w:bookmarkEnd w:id="122"/>
      <w:r>
        <w:rPr>
          <w:rFonts w:eastAsia="SimSun;??"/>
          <w:b/>
          <w:bCs/>
          <w:color w:val="000000"/>
          <w:sz w:val="24"/>
          <w:szCs w:val="24"/>
        </w:rPr>
        <w:t>ENRON NORTH AMERICA CORP.</w:t>
      </w:r>
    </w:p>
    <w:p>
      <w:pPr>
        <w:pStyle w:val="BodyText"/>
        <w:spacing w:before="0" w:after="480"/>
        <w:jc w:val="center"/>
        <w:rPr>
          <w:rFonts w:eastAsia="SimSun;??"/>
          <w:b/>
          <w:bCs/>
          <w:color w:val="000000"/>
          <w:sz w:val="24"/>
          <w:szCs w:val="24"/>
        </w:rPr>
      </w:pPr>
      <w:bookmarkStart w:id="123" w:name="_DV_M91"/>
      <w:bookmarkEnd w:id="123"/>
      <w:r>
        <w:rPr>
          <w:rFonts w:eastAsia="SimSun;??"/>
          <w:b/>
          <w:bCs/>
          <w:color w:val="000000"/>
          <w:sz w:val="24"/>
          <w:szCs w:val="24"/>
        </w:rPr>
        <w:t>and</w:t>
      </w:r>
    </w:p>
    <w:p>
      <w:pPr>
        <w:pStyle w:val="BodyText"/>
        <w:spacing w:before="0" w:after="240"/>
        <w:jc w:val="center"/>
        <w:rPr>
          <w:rFonts w:eastAsia="SimSun;??"/>
          <w:b/>
          <w:bCs/>
          <w:color w:val="000000"/>
          <w:sz w:val="24"/>
          <w:szCs w:val="24"/>
        </w:rPr>
      </w:pPr>
      <w:bookmarkStart w:id="124" w:name="_DV_M92"/>
      <w:bookmarkEnd w:id="124"/>
      <w:r>
        <w:rPr>
          <w:rFonts w:eastAsia="SimSun;??"/>
          <w:b/>
          <w:bCs/>
          <w:color w:val="000000"/>
          <w:sz w:val="24"/>
          <w:szCs w:val="24"/>
        </w:rPr>
        <w:t>PEGASUS POWER PARTNERS, LLC</w:t>
      </w:r>
    </w:p>
    <w:p>
      <w:pPr>
        <w:pStyle w:val="BodyText"/>
        <w:spacing w:before="0" w:after="240"/>
        <w:jc w:val="center"/>
        <w:rPr>
          <w:rFonts w:eastAsia="SimSun;??"/>
          <w:b/>
          <w:bCs/>
          <w:color w:val="000000"/>
          <w:sz w:val="24"/>
          <w:szCs w:val="24"/>
        </w:rPr>
      </w:pPr>
      <w:bookmarkStart w:id="125" w:name="_DV_M93"/>
      <w:bookmarkEnd w:id="125"/>
      <w:r>
        <w:rPr>
          <w:rFonts w:eastAsia="SimSun;??"/>
          <w:b/>
          <w:bCs/>
          <w:color w:val="000000"/>
          <w:sz w:val="24"/>
          <w:szCs w:val="24"/>
        </w:rPr>
        <w:t>and</w:t>
      </w:r>
    </w:p>
    <w:p>
      <w:pPr>
        <w:pStyle w:val="BodyText"/>
        <w:spacing w:before="0" w:after="240"/>
        <w:jc w:val="center"/>
        <w:rPr>
          <w:rFonts w:eastAsia="SimSun;??"/>
          <w:b/>
          <w:bCs/>
          <w:color w:val="000000"/>
          <w:sz w:val="24"/>
          <w:szCs w:val="24"/>
        </w:rPr>
      </w:pPr>
      <w:bookmarkStart w:id="126" w:name="_DV_M94"/>
      <w:bookmarkEnd w:id="126"/>
      <w:r>
        <w:rPr>
          <w:rFonts w:eastAsia="SimSun;??"/>
          <w:b/>
          <w:bCs/>
          <w:color w:val="000000"/>
          <w:sz w:val="24"/>
          <w:szCs w:val="24"/>
        </w:rPr>
        <w:t>U.S. BANK TRUST NATIONAL ASSOCIATION</w:t>
      </w:r>
    </w:p>
    <w:p>
      <w:pPr>
        <w:pStyle w:val="BodyText"/>
        <w:spacing w:before="0" w:after="480"/>
        <w:jc w:val="center"/>
        <w:rPr>
          <w:rFonts w:eastAsia="SimSun;??"/>
          <w:b/>
          <w:bCs/>
          <w:color w:val="000000"/>
          <w:sz w:val="24"/>
          <w:szCs w:val="24"/>
        </w:rPr>
      </w:pPr>
      <w:bookmarkStart w:id="127" w:name="_DV_M95"/>
      <w:bookmarkEnd w:id="127"/>
      <w:r>
        <w:rPr>
          <w:rFonts w:eastAsia="SimSun;??"/>
          <w:b/>
          <w:bCs/>
          <w:color w:val="000000"/>
          <w:sz w:val="24"/>
          <w:szCs w:val="24"/>
        </w:rPr>
        <w:t>as Collateral Agent</w:t>
      </w:r>
    </w:p>
    <w:p>
      <w:pPr>
        <w:pStyle w:val="BodyText"/>
        <w:spacing w:before="0" w:after="1680"/>
        <w:jc w:val="center"/>
        <w:rPr>
          <w:rFonts w:eastAsia="SimSun;??"/>
          <w:b/>
          <w:bCs/>
          <w:color w:val="000000"/>
          <w:sz w:val="24"/>
          <w:szCs w:val="24"/>
        </w:rPr>
      </w:pPr>
      <w:r>
        <w:rPr>
          <w:rFonts w:eastAsia="SimSun;??"/>
          <w:b/>
          <w:bCs/>
          <w:color w:val="000000"/>
          <w:sz w:val="24"/>
          <w:szCs w:val="24"/>
        </w:rPr>
      </w:r>
    </w:p>
    <w:p>
      <w:pPr>
        <w:pStyle w:val="BodyText"/>
        <w:pBdr>
          <w:top w:val="double" w:sz="6" w:space="1" w:color="000000"/>
          <w:bottom w:val="double" w:sz="6" w:space="1" w:color="000000"/>
        </w:pBdr>
        <w:spacing w:before="0" w:after="240"/>
        <w:ind w:start="1800" w:end="1440"/>
        <w:jc w:val="center"/>
        <w:rPr>
          <w:rFonts w:eastAsia="SimSun;??"/>
          <w:b/>
          <w:bCs/>
          <w:color w:val="000000"/>
          <w:sz w:val="24"/>
          <w:szCs w:val="24"/>
        </w:rPr>
      </w:pPr>
      <w:r>
        <w:rPr>
          <w:rFonts w:eastAsia="SimSun;??"/>
          <w:b/>
          <w:bCs/>
          <w:color w:val="000000"/>
          <w:sz w:val="24"/>
          <w:szCs w:val="24"/>
        </w:rPr>
      </w:r>
    </w:p>
    <w:p>
      <w:pPr>
        <w:pStyle w:val="BodyText"/>
        <w:pBdr>
          <w:top w:val="double" w:sz="6" w:space="1" w:color="000000"/>
          <w:bottom w:val="double" w:sz="6" w:space="1" w:color="000000"/>
        </w:pBdr>
        <w:spacing w:before="0" w:after="240"/>
        <w:ind w:start="1800" w:end="1440"/>
        <w:jc w:val="center"/>
        <w:rPr>
          <w:rFonts w:eastAsia="SimSun;??"/>
          <w:b/>
          <w:bCs/>
          <w:color w:val="000000"/>
          <w:sz w:val="24"/>
          <w:szCs w:val="24"/>
        </w:rPr>
      </w:pPr>
      <w:bookmarkStart w:id="128" w:name="_DV_M96"/>
      <w:bookmarkEnd w:id="128"/>
      <w:r>
        <w:rPr>
          <w:rFonts w:eastAsia="SimSun;??"/>
          <w:b/>
          <w:bCs/>
          <w:color w:val="000000"/>
          <w:sz w:val="24"/>
          <w:szCs w:val="24"/>
        </w:rPr>
        <w:t>CONSENT AND AGREEMENT</w:t>
      </w:r>
    </w:p>
    <w:p>
      <w:pPr>
        <w:pStyle w:val="BodyText"/>
        <w:pBdr>
          <w:top w:val="double" w:sz="6" w:space="1" w:color="000000"/>
          <w:bottom w:val="double" w:sz="6" w:space="1" w:color="000000"/>
        </w:pBdr>
        <w:spacing w:before="0" w:after="240"/>
        <w:ind w:start="1800" w:end="1440"/>
        <w:jc w:val="center"/>
        <w:rPr>
          <w:rFonts w:eastAsia="SimSun;??"/>
          <w:b/>
          <w:bCs/>
          <w:color w:val="000000"/>
          <w:sz w:val="24"/>
          <w:szCs w:val="24"/>
        </w:rPr>
      </w:pPr>
      <w:r>
        <w:rPr>
          <w:rFonts w:eastAsia="SimSun;??"/>
          <w:b/>
          <w:bCs/>
          <w:color w:val="000000"/>
          <w:sz w:val="24"/>
          <w:szCs w:val="24"/>
        </w:rPr>
      </w:r>
    </w:p>
    <w:p>
      <w:pPr>
        <w:sectPr>
          <w:headerReference w:type="default" r:id="rId16"/>
          <w:headerReference w:type="first" r:id="rId17"/>
          <w:footerReference w:type="default" r:id="rId18"/>
          <w:footerReference w:type="first" r:id="rId19"/>
          <w:type w:val="nextPage"/>
          <w:pgSz w:w="12240" w:h="15840"/>
          <w:pgMar w:left="1800" w:right="1800" w:gutter="0" w:header="720" w:top="1440" w:footer="720" w:bottom="1440"/>
          <w:pgNumType w:start="1" w:fmt="decimal"/>
          <w:formProt w:val="false"/>
          <w:textDirection w:val="lrTb"/>
          <w:docGrid w:type="default" w:linePitch="360" w:charSpace="0"/>
        </w:sectPr>
        <w:pStyle w:val="BodyText"/>
        <w:spacing w:before="0" w:after="240"/>
        <w:jc w:val="both"/>
        <w:rPr>
          <w:rFonts w:eastAsia="SimSun;??"/>
          <w:b/>
          <w:bCs/>
          <w:color w:val="000000"/>
          <w:sz w:val="24"/>
          <w:szCs w:val="24"/>
        </w:rPr>
      </w:pPr>
      <w:r>
        <w:rPr>
          <w:rFonts w:eastAsia="SimSun;??"/>
          <w:b/>
          <w:bCs/>
          <w:color w:val="000000"/>
          <w:sz w:val="24"/>
          <w:szCs w:val="24"/>
        </w:rPr>
      </w:r>
    </w:p>
    <w:p>
      <w:pPr>
        <w:pStyle w:val="IndexHeading"/>
        <w:keepNext w:val="true"/>
        <w:keepLines/>
        <w:rPr>
          <w:color w:val="000000"/>
        </w:rPr>
      </w:pPr>
      <w:bookmarkStart w:id="129" w:name="_DV_M97"/>
      <w:bookmarkEnd w:id="129"/>
      <w:r>
        <w:rPr>
          <w:color w:val="000000"/>
        </w:rPr>
        <w:t>CONTENTS</w:t>
      </w:r>
    </w:p>
    <w:p>
      <w:pPr>
        <w:pStyle w:val="indexhead2"/>
        <w:rPr>
          <w:color w:val="000000"/>
          <w:sz w:val="24"/>
          <w:szCs w:val="24"/>
          <w:lang w:val="en-US"/>
        </w:rPr>
      </w:pPr>
      <w:bookmarkStart w:id="130" w:name="_DV_M98"/>
      <w:bookmarkEnd w:id="130"/>
      <w:r>
        <w:rPr>
          <w:color w:val="000000"/>
          <w:sz w:val="24"/>
          <w:szCs w:val="24"/>
          <w:lang w:val="en-US"/>
        </w:rPr>
        <w:t>Clause</w:t>
        <w:tab/>
        <w:t>Page</w:t>
      </w:r>
    </w:p>
    <w:p>
      <w:pPr>
        <w:pStyle w:val="TOC2"/>
        <w:numPr>
          <w:ilvl w:val="0"/>
          <w:numId w:val="6"/>
        </w:numPr>
        <w:ind w:hanging="0" w:start="0"/>
        <w:rPr>
          <w:rFonts w:eastAsia="Times New Roman"/>
          <w:caps w:val="false"/>
          <w:smallCaps w:val="false"/>
          <w:color w:val="000000"/>
          <w:lang w:val="en-CA" w:eastAsia="en-CA"/>
        </w:rPr>
      </w:pPr>
      <w:bookmarkStart w:id="131" w:name="_DV_M99"/>
      <w:bookmarkEnd w:id="131"/>
      <w:r>
        <w:rPr>
          <w:color w:val="000000"/>
          <w:lang w:val="en-CA" w:eastAsia="en-CA"/>
        </w:rPr>
        <w:t>Consent to Assignment</w:t>
        <w:tab/>
      </w:r>
      <w:r>
        <w:rPr>
          <w:lang w:val="en-CA" w:eastAsia="en-CA"/>
        </w:rPr>
        <w:fldChar w:fldCharType="begin"/>
      </w:r>
      <w:r>
        <w:rPr>
          <w:lang w:val="en-CA" w:eastAsia="en-CA"/>
        </w:rPr>
        <w:instrText xml:space="preserve"> PAGEREF __RefHeading___Toc512189907 \h </w:instrText>
      </w:r>
      <w:r>
        <w:rPr>
          <w:lang w:val="en-CA" w:eastAsia="en-CA"/>
        </w:rPr>
        <w:fldChar w:fldCharType="separate"/>
      </w:r>
      <w:r>
        <w:rPr>
          <w:lang w:val="en-CA" w:eastAsia="en-CA"/>
        </w:rPr>
        <w:t>2</w:t>
      </w:r>
      <w:r>
        <w:rPr>
          <w:lang w:val="en-CA" w:eastAsia="en-CA"/>
        </w:rPr>
        <w:fldChar w:fldCharType="end"/>
      </w:r>
    </w:p>
    <w:p>
      <w:pPr>
        <w:pStyle w:val="TOC2"/>
        <w:numPr>
          <w:ilvl w:val="0"/>
          <w:numId w:val="6"/>
        </w:numPr>
        <w:ind w:hanging="0" w:start="0"/>
        <w:rPr>
          <w:rFonts w:eastAsia="Times New Roman"/>
          <w:caps w:val="false"/>
          <w:smallCaps w:val="false"/>
          <w:color w:val="000000"/>
          <w:lang w:val="en-CA" w:eastAsia="en-CA"/>
        </w:rPr>
      </w:pPr>
      <w:bookmarkStart w:id="132" w:name="_DV_M100"/>
      <w:bookmarkEnd w:id="132"/>
      <w:r>
        <w:rPr>
          <w:color w:val="000000"/>
          <w:lang w:val="en-CA" w:eastAsia="en-CA"/>
        </w:rPr>
        <w:t>Representations and Warranties</w:t>
        <w:tab/>
      </w:r>
      <w:r>
        <w:rPr>
          <w:lang w:val="en-CA" w:eastAsia="en-CA"/>
        </w:rPr>
        <w:fldChar w:fldCharType="begin"/>
      </w:r>
      <w:r>
        <w:rPr>
          <w:lang w:val="en-CA" w:eastAsia="en-CA"/>
        </w:rPr>
        <w:instrText xml:space="preserve"> PAGEREF __RefHeading___Toc512189908 \h </w:instrText>
      </w:r>
      <w:r>
        <w:rPr>
          <w:lang w:val="en-CA" w:eastAsia="en-CA"/>
        </w:rPr>
        <w:fldChar w:fldCharType="separate"/>
      </w:r>
      <w:r>
        <w:rPr>
          <w:lang w:val="en-CA" w:eastAsia="en-CA"/>
        </w:rPr>
        <w:t>2</w:t>
      </w:r>
      <w:r>
        <w:rPr>
          <w:lang w:val="en-CA" w:eastAsia="en-CA"/>
        </w:rPr>
        <w:fldChar w:fldCharType="end"/>
      </w:r>
    </w:p>
    <w:p>
      <w:pPr>
        <w:pStyle w:val="TOC2"/>
        <w:numPr>
          <w:ilvl w:val="0"/>
          <w:numId w:val="6"/>
        </w:numPr>
        <w:ind w:hanging="0" w:start="0"/>
        <w:rPr>
          <w:rFonts w:eastAsia="Times New Roman"/>
          <w:caps w:val="false"/>
          <w:smallCaps w:val="false"/>
          <w:color w:val="000000"/>
          <w:lang w:val="en-CA" w:eastAsia="en-CA"/>
        </w:rPr>
      </w:pPr>
      <w:bookmarkStart w:id="133" w:name="_DV_M101"/>
      <w:bookmarkEnd w:id="133"/>
      <w:r>
        <w:rPr>
          <w:color w:val="000000"/>
          <w:lang w:val="en-CA" w:eastAsia="en-CA"/>
        </w:rPr>
        <w:t>Consent and Agreement</w:t>
        <w:tab/>
      </w:r>
      <w:r>
        <w:rPr>
          <w:lang w:val="en-CA" w:eastAsia="en-CA"/>
        </w:rPr>
        <w:fldChar w:fldCharType="begin"/>
      </w:r>
      <w:r>
        <w:rPr>
          <w:lang w:val="en-CA" w:eastAsia="en-CA"/>
        </w:rPr>
        <w:instrText xml:space="preserve"> PAGEREF __RefHeading___Toc512189909 \h </w:instrText>
      </w:r>
      <w:r>
        <w:rPr>
          <w:lang w:val="en-CA" w:eastAsia="en-CA"/>
        </w:rPr>
        <w:fldChar w:fldCharType="separate"/>
      </w:r>
      <w:r>
        <w:rPr>
          <w:lang w:val="en-CA" w:eastAsia="en-CA"/>
        </w:rPr>
        <w:t>4</w:t>
      </w:r>
      <w:r>
        <w:rPr>
          <w:lang w:val="en-CA" w:eastAsia="en-CA"/>
        </w:rPr>
        <w:fldChar w:fldCharType="end"/>
      </w:r>
    </w:p>
    <w:p>
      <w:pPr>
        <w:pStyle w:val="TOC3"/>
        <w:rPr>
          <w:rFonts w:eastAsia="Times New Roman"/>
          <w:color w:val="000000"/>
          <w:lang w:val="en-CA" w:eastAsia="en-CA"/>
        </w:rPr>
      </w:pPr>
      <w:bookmarkStart w:id="134" w:name="_DV_M102"/>
      <w:bookmarkEnd w:id="134"/>
      <w:r>
        <w:rPr>
          <w:color w:val="000000"/>
          <w:lang w:val="en-CA" w:eastAsia="en-CA"/>
        </w:rPr>
        <w:t>Changes to Assigned Agreement</w:t>
        <w:tab/>
      </w:r>
      <w:r>
        <w:rPr>
          <w:lang w:val="en-CA" w:eastAsia="en-CA"/>
        </w:rPr>
        <w:fldChar w:fldCharType="begin"/>
      </w:r>
      <w:r>
        <w:rPr>
          <w:lang w:val="en-CA" w:eastAsia="en-CA"/>
        </w:rPr>
        <w:instrText xml:space="preserve"> PAGEREF __RefHeading___Toc512189910 \h </w:instrText>
      </w:r>
      <w:r>
        <w:rPr>
          <w:lang w:val="en-CA" w:eastAsia="en-CA"/>
        </w:rPr>
        <w:fldChar w:fldCharType="separate"/>
      </w:r>
      <w:r>
        <w:rPr>
          <w:lang w:val="en-CA" w:eastAsia="en-CA"/>
        </w:rPr>
        <w:t>4</w:t>
      </w:r>
      <w:r>
        <w:rPr>
          <w:lang w:val="en-CA" w:eastAsia="en-CA"/>
        </w:rPr>
        <w:fldChar w:fldCharType="end"/>
      </w:r>
    </w:p>
    <w:p>
      <w:pPr>
        <w:pStyle w:val="TOC3"/>
        <w:rPr>
          <w:rFonts w:eastAsia="Times New Roman"/>
          <w:color w:val="000000"/>
          <w:lang w:val="en-CA" w:eastAsia="en-CA"/>
        </w:rPr>
      </w:pPr>
      <w:bookmarkStart w:id="135" w:name="_DV_M103"/>
      <w:bookmarkEnd w:id="135"/>
      <w:r>
        <w:rPr>
          <w:color w:val="000000"/>
          <w:lang w:val="en-CA" w:eastAsia="en-CA"/>
        </w:rPr>
        <w:t>Notices</w:t>
        <w:tab/>
      </w:r>
      <w:r>
        <w:rPr>
          <w:lang w:val="en-CA" w:eastAsia="en-CA"/>
        </w:rPr>
        <w:fldChar w:fldCharType="begin"/>
      </w:r>
      <w:r>
        <w:rPr>
          <w:lang w:val="en-CA" w:eastAsia="en-CA"/>
        </w:rPr>
        <w:instrText xml:space="preserve"> PAGEREF __RefHeading___Toc512189911 \h </w:instrText>
      </w:r>
      <w:r>
        <w:rPr>
          <w:lang w:val="en-CA" w:eastAsia="en-CA"/>
        </w:rPr>
        <w:fldChar w:fldCharType="separate"/>
      </w:r>
      <w:r>
        <w:rPr>
          <w:lang w:val="en-CA" w:eastAsia="en-CA"/>
        </w:rPr>
        <w:t>5</w:t>
      </w:r>
      <w:r>
        <w:rPr>
          <w:lang w:val="en-CA" w:eastAsia="en-CA"/>
        </w:rPr>
        <w:fldChar w:fldCharType="end"/>
      </w:r>
    </w:p>
    <w:p>
      <w:pPr>
        <w:pStyle w:val="TOC3"/>
        <w:rPr>
          <w:rFonts w:eastAsia="Times New Roman"/>
          <w:color w:val="000000"/>
          <w:lang w:val="en-CA" w:eastAsia="en-CA"/>
        </w:rPr>
      </w:pPr>
      <w:bookmarkStart w:id="136" w:name="_DV_M104"/>
      <w:bookmarkEnd w:id="136"/>
      <w:r>
        <w:rPr>
          <w:color w:val="000000"/>
          <w:lang w:val="en-CA" w:eastAsia="en-CA"/>
        </w:rPr>
        <w:t>Dispute Resolution</w:t>
        <w:tab/>
      </w:r>
      <w:r>
        <w:rPr>
          <w:lang w:val="en-CA" w:eastAsia="en-CA"/>
        </w:rPr>
        <w:fldChar w:fldCharType="begin"/>
      </w:r>
      <w:r>
        <w:rPr>
          <w:lang w:val="en-CA" w:eastAsia="en-CA"/>
        </w:rPr>
        <w:instrText xml:space="preserve"> PAGEREF __RefHeading___Toc512189912 \h </w:instrText>
      </w:r>
      <w:r>
        <w:rPr>
          <w:lang w:val="en-CA" w:eastAsia="en-CA"/>
        </w:rPr>
        <w:fldChar w:fldCharType="separate"/>
      </w:r>
      <w:r>
        <w:rPr>
          <w:lang w:val="en-CA" w:eastAsia="en-CA"/>
        </w:rPr>
        <w:t>5</w:t>
      </w:r>
      <w:r>
        <w:rPr>
          <w:lang w:val="en-CA" w:eastAsia="en-CA"/>
        </w:rPr>
        <w:fldChar w:fldCharType="end"/>
      </w:r>
    </w:p>
    <w:p>
      <w:pPr>
        <w:pStyle w:val="TOC2"/>
        <w:numPr>
          <w:ilvl w:val="0"/>
          <w:numId w:val="6"/>
        </w:numPr>
        <w:ind w:hanging="0" w:start="0"/>
        <w:rPr>
          <w:rFonts w:eastAsia="Times New Roman"/>
          <w:caps w:val="false"/>
          <w:smallCaps w:val="false"/>
          <w:color w:val="000000"/>
          <w:lang w:val="en-CA" w:eastAsia="en-CA"/>
        </w:rPr>
      </w:pPr>
      <w:bookmarkStart w:id="137" w:name="_DV_M105"/>
      <w:bookmarkEnd w:id="137"/>
      <w:r>
        <w:rPr>
          <w:color w:val="000000"/>
          <w:lang w:val="en-CA" w:eastAsia="en-CA"/>
        </w:rPr>
        <w:t>Arrangements Regarding Payments</w:t>
        <w:tab/>
      </w:r>
      <w:r>
        <w:rPr>
          <w:lang w:val="en-CA" w:eastAsia="en-CA"/>
        </w:rPr>
        <w:fldChar w:fldCharType="begin"/>
      </w:r>
      <w:r>
        <w:rPr>
          <w:lang w:val="en-CA" w:eastAsia="en-CA"/>
        </w:rPr>
        <w:instrText xml:space="preserve"> PAGEREF __RefHeading___Toc512189913 \h </w:instrText>
      </w:r>
      <w:r>
        <w:rPr>
          <w:lang w:val="en-CA" w:eastAsia="en-CA"/>
        </w:rPr>
        <w:fldChar w:fldCharType="separate"/>
      </w:r>
      <w:r>
        <w:rPr>
          <w:lang w:val="en-CA" w:eastAsia="en-CA"/>
        </w:rPr>
        <w:t>5</w:t>
      </w:r>
      <w:r>
        <w:rPr>
          <w:lang w:val="en-CA" w:eastAsia="en-CA"/>
        </w:rPr>
        <w:fldChar w:fldCharType="end"/>
      </w:r>
    </w:p>
    <w:p>
      <w:pPr>
        <w:pStyle w:val="TOC3"/>
        <w:rPr>
          <w:rFonts w:eastAsia="Times New Roman"/>
          <w:color w:val="000000"/>
          <w:lang w:val="en-CA" w:eastAsia="en-CA"/>
        </w:rPr>
      </w:pPr>
      <w:bookmarkStart w:id="138" w:name="_DV_M106"/>
      <w:bookmarkEnd w:id="138"/>
      <w:r>
        <w:rPr>
          <w:color w:val="000000"/>
          <w:lang w:val="en-CA" w:eastAsia="en-CA"/>
        </w:rPr>
        <w:t>Method of Payment</w:t>
        <w:tab/>
      </w:r>
      <w:r>
        <w:rPr>
          <w:lang w:val="en-CA" w:eastAsia="en-CA"/>
        </w:rPr>
        <w:fldChar w:fldCharType="begin"/>
      </w:r>
      <w:r>
        <w:rPr>
          <w:lang w:val="en-CA" w:eastAsia="en-CA"/>
        </w:rPr>
        <w:instrText xml:space="preserve"> PAGEREF __RefHeading___Toc512189914 \h </w:instrText>
      </w:r>
      <w:r>
        <w:rPr>
          <w:lang w:val="en-CA" w:eastAsia="en-CA"/>
        </w:rPr>
        <w:fldChar w:fldCharType="separate"/>
      </w:r>
      <w:r>
        <w:rPr>
          <w:lang w:val="en-CA" w:eastAsia="en-CA"/>
        </w:rPr>
        <w:t>5</w:t>
      </w:r>
      <w:r>
        <w:rPr>
          <w:lang w:val="en-CA" w:eastAsia="en-CA"/>
        </w:rPr>
        <w:fldChar w:fldCharType="end"/>
      </w:r>
    </w:p>
    <w:p>
      <w:pPr>
        <w:pStyle w:val="TOC2"/>
        <w:numPr>
          <w:ilvl w:val="0"/>
          <w:numId w:val="6"/>
        </w:numPr>
        <w:ind w:hanging="0" w:start="0"/>
        <w:rPr>
          <w:rFonts w:eastAsia="Times New Roman"/>
          <w:caps w:val="false"/>
          <w:smallCaps w:val="false"/>
          <w:color w:val="000000"/>
          <w:lang w:val="en-CA" w:eastAsia="en-CA"/>
        </w:rPr>
      </w:pPr>
      <w:bookmarkStart w:id="139" w:name="_DV_M107"/>
      <w:bookmarkEnd w:id="139"/>
      <w:r>
        <w:rPr>
          <w:color w:val="000000"/>
          <w:lang w:val="en-CA" w:eastAsia="en-CA"/>
        </w:rPr>
        <w:t>Miscellaneous</w:t>
        <w:tab/>
      </w:r>
      <w:r>
        <w:rPr>
          <w:lang w:val="en-CA" w:eastAsia="en-CA"/>
        </w:rPr>
        <w:fldChar w:fldCharType="begin"/>
      </w:r>
      <w:r>
        <w:rPr>
          <w:lang w:val="en-CA" w:eastAsia="en-CA"/>
        </w:rPr>
        <w:instrText xml:space="preserve"> PAGEREF __RefHeading___Toc512189915 \h </w:instrText>
      </w:r>
      <w:r>
        <w:rPr>
          <w:lang w:val="en-CA" w:eastAsia="en-CA"/>
        </w:rPr>
        <w:fldChar w:fldCharType="separate"/>
      </w:r>
      <w:r>
        <w:rPr>
          <w:lang w:val="en-CA" w:eastAsia="en-CA"/>
        </w:rPr>
        <w:t>6</w:t>
      </w:r>
      <w:r>
        <w:rPr>
          <w:lang w:val="en-CA" w:eastAsia="en-CA"/>
        </w:rPr>
        <w:fldChar w:fldCharType="end"/>
      </w:r>
    </w:p>
    <w:p>
      <w:pPr>
        <w:pStyle w:val="TOC3"/>
        <w:rPr>
          <w:rFonts w:eastAsia="Times New Roman"/>
          <w:color w:val="000000"/>
          <w:lang w:val="en-CA" w:eastAsia="en-CA"/>
        </w:rPr>
      </w:pPr>
      <w:bookmarkStart w:id="140" w:name="_DV_M108"/>
      <w:bookmarkEnd w:id="140"/>
      <w:r>
        <w:rPr>
          <w:color w:val="000000"/>
          <w:lang w:val="en-CA" w:eastAsia="en-CA"/>
        </w:rPr>
        <w:t>No Waiver</w:t>
        <w:tab/>
      </w:r>
      <w:r>
        <w:rPr>
          <w:lang w:val="en-CA" w:eastAsia="en-CA"/>
        </w:rPr>
        <w:fldChar w:fldCharType="begin"/>
      </w:r>
      <w:r>
        <w:rPr>
          <w:lang w:val="en-CA" w:eastAsia="en-CA"/>
        </w:rPr>
        <w:instrText xml:space="preserve"> PAGEREF __RefHeading___Toc512189916 \h </w:instrText>
      </w:r>
      <w:r>
        <w:rPr>
          <w:lang w:val="en-CA" w:eastAsia="en-CA"/>
        </w:rPr>
        <w:fldChar w:fldCharType="separate"/>
      </w:r>
      <w:r>
        <w:rPr>
          <w:lang w:val="en-CA" w:eastAsia="en-CA"/>
        </w:rPr>
        <w:t>6</w:t>
      </w:r>
      <w:r>
        <w:rPr>
          <w:lang w:val="en-CA" w:eastAsia="en-CA"/>
        </w:rPr>
        <w:fldChar w:fldCharType="end"/>
      </w:r>
    </w:p>
    <w:p>
      <w:pPr>
        <w:pStyle w:val="TOC3"/>
        <w:rPr>
          <w:rFonts w:eastAsia="Times New Roman"/>
          <w:color w:val="000000"/>
          <w:lang w:val="en-CA" w:eastAsia="en-CA"/>
        </w:rPr>
      </w:pPr>
      <w:bookmarkStart w:id="141" w:name="_DV_M109"/>
      <w:bookmarkEnd w:id="141"/>
      <w:r>
        <w:rPr>
          <w:color w:val="000000"/>
          <w:lang w:val="en-CA" w:eastAsia="en-CA"/>
        </w:rPr>
        <w:t>Notices</w:t>
        <w:tab/>
      </w:r>
      <w:r>
        <w:rPr>
          <w:lang w:val="en-CA" w:eastAsia="en-CA"/>
        </w:rPr>
        <w:fldChar w:fldCharType="begin"/>
      </w:r>
      <w:r>
        <w:rPr>
          <w:lang w:val="en-CA" w:eastAsia="en-CA"/>
        </w:rPr>
        <w:instrText xml:space="preserve"> PAGEREF __RefHeading___Toc512189917 \h </w:instrText>
      </w:r>
      <w:r>
        <w:rPr>
          <w:lang w:val="en-CA" w:eastAsia="en-CA"/>
        </w:rPr>
        <w:fldChar w:fldCharType="separate"/>
      </w:r>
      <w:r>
        <w:rPr>
          <w:lang w:val="en-CA" w:eastAsia="en-CA"/>
        </w:rPr>
        <w:t>6</w:t>
      </w:r>
      <w:r>
        <w:rPr>
          <w:lang w:val="en-CA" w:eastAsia="en-CA"/>
        </w:rPr>
        <w:fldChar w:fldCharType="end"/>
      </w:r>
    </w:p>
    <w:p>
      <w:pPr>
        <w:pStyle w:val="TOC3"/>
        <w:rPr>
          <w:rFonts w:eastAsia="Times New Roman"/>
          <w:color w:val="000000"/>
          <w:lang w:val="en-CA" w:eastAsia="en-CA"/>
        </w:rPr>
      </w:pPr>
      <w:bookmarkStart w:id="142" w:name="_DV_M110"/>
      <w:bookmarkEnd w:id="142"/>
      <w:r>
        <w:rPr>
          <w:color w:val="000000"/>
          <w:lang w:val="en-CA" w:eastAsia="en-CA"/>
        </w:rPr>
        <w:t>Amendment; Waiver</w:t>
        <w:tab/>
      </w:r>
      <w:r>
        <w:rPr>
          <w:lang w:val="en-CA" w:eastAsia="en-CA"/>
        </w:rPr>
        <w:fldChar w:fldCharType="begin"/>
      </w:r>
      <w:r>
        <w:rPr>
          <w:lang w:val="en-CA" w:eastAsia="en-CA"/>
        </w:rPr>
        <w:instrText xml:space="preserve"> PAGEREF __RefHeading___Toc512189918 \h </w:instrText>
      </w:r>
      <w:r>
        <w:rPr>
          <w:lang w:val="en-CA" w:eastAsia="en-CA"/>
        </w:rPr>
        <w:fldChar w:fldCharType="separate"/>
      </w:r>
      <w:r>
        <w:rPr>
          <w:lang w:val="en-CA" w:eastAsia="en-CA"/>
        </w:rPr>
        <w:t>6</w:t>
      </w:r>
      <w:r>
        <w:rPr>
          <w:lang w:val="en-CA" w:eastAsia="en-CA"/>
        </w:rPr>
        <w:fldChar w:fldCharType="end"/>
      </w:r>
    </w:p>
    <w:p>
      <w:pPr>
        <w:pStyle w:val="TOC3"/>
        <w:rPr>
          <w:rFonts w:eastAsia="Times New Roman"/>
          <w:color w:val="000000"/>
          <w:lang w:val="en-CA" w:eastAsia="en-CA"/>
        </w:rPr>
      </w:pPr>
      <w:bookmarkStart w:id="143" w:name="_DV_M111"/>
      <w:bookmarkEnd w:id="143"/>
      <w:r>
        <w:rPr>
          <w:color w:val="000000"/>
          <w:lang w:val="en-CA" w:eastAsia="en-CA"/>
        </w:rPr>
        <w:t>Successors and Assigns</w:t>
        <w:tab/>
      </w:r>
      <w:r>
        <w:rPr>
          <w:lang w:val="en-CA" w:eastAsia="en-CA"/>
        </w:rPr>
        <w:fldChar w:fldCharType="begin"/>
      </w:r>
      <w:r>
        <w:rPr>
          <w:lang w:val="en-CA" w:eastAsia="en-CA"/>
        </w:rPr>
        <w:instrText xml:space="preserve"> PAGEREF __RefHeading___Toc512189919 \h </w:instrText>
      </w:r>
      <w:r>
        <w:rPr>
          <w:lang w:val="en-CA" w:eastAsia="en-CA"/>
        </w:rPr>
        <w:fldChar w:fldCharType="separate"/>
      </w:r>
      <w:r>
        <w:rPr>
          <w:lang w:val="en-CA" w:eastAsia="en-CA"/>
        </w:rPr>
        <w:t>6</w:t>
      </w:r>
      <w:r>
        <w:rPr>
          <w:lang w:val="en-CA" w:eastAsia="en-CA"/>
        </w:rPr>
        <w:fldChar w:fldCharType="end"/>
      </w:r>
    </w:p>
    <w:p>
      <w:pPr>
        <w:pStyle w:val="TOC3"/>
        <w:rPr>
          <w:rFonts w:eastAsia="Times New Roman"/>
          <w:color w:val="000000"/>
          <w:lang w:val="en-CA" w:eastAsia="en-CA"/>
        </w:rPr>
      </w:pPr>
      <w:bookmarkStart w:id="144" w:name="_DV_M112"/>
      <w:bookmarkEnd w:id="144"/>
      <w:r>
        <w:rPr>
          <w:color w:val="000000"/>
          <w:lang w:val="en-CA" w:eastAsia="en-CA"/>
        </w:rPr>
        <w:t>Counterparts</w:t>
        <w:tab/>
      </w:r>
      <w:r>
        <w:rPr>
          <w:lang w:val="en-CA" w:eastAsia="en-CA"/>
        </w:rPr>
        <w:fldChar w:fldCharType="begin"/>
      </w:r>
      <w:r>
        <w:rPr>
          <w:lang w:val="en-CA" w:eastAsia="en-CA"/>
        </w:rPr>
        <w:instrText xml:space="preserve"> PAGEREF __RefHeading___Toc512189920 \h </w:instrText>
      </w:r>
      <w:r>
        <w:rPr>
          <w:lang w:val="en-CA" w:eastAsia="en-CA"/>
        </w:rPr>
        <w:fldChar w:fldCharType="separate"/>
      </w:r>
      <w:r>
        <w:rPr>
          <w:lang w:val="en-CA" w:eastAsia="en-CA"/>
        </w:rPr>
        <w:t>7</w:t>
      </w:r>
      <w:r>
        <w:rPr>
          <w:lang w:val="en-CA" w:eastAsia="en-CA"/>
        </w:rPr>
        <w:fldChar w:fldCharType="end"/>
      </w:r>
    </w:p>
    <w:p>
      <w:pPr>
        <w:pStyle w:val="TOC3"/>
        <w:rPr>
          <w:rFonts w:eastAsia="Times New Roman"/>
          <w:color w:val="000000"/>
          <w:lang w:val="en-CA" w:eastAsia="en-CA"/>
        </w:rPr>
      </w:pPr>
      <w:bookmarkStart w:id="145" w:name="_DV_M113"/>
      <w:bookmarkEnd w:id="145"/>
      <w:r>
        <w:rPr>
          <w:color w:val="000000"/>
          <w:lang w:val="en-CA" w:eastAsia="en-CA"/>
        </w:rPr>
        <w:t>Severability</w:t>
        <w:tab/>
      </w:r>
      <w:r>
        <w:rPr>
          <w:lang w:val="en-CA" w:eastAsia="en-CA"/>
        </w:rPr>
        <w:fldChar w:fldCharType="begin"/>
      </w:r>
      <w:r>
        <w:rPr>
          <w:lang w:val="en-CA" w:eastAsia="en-CA"/>
        </w:rPr>
        <w:instrText xml:space="preserve"> PAGEREF __RefHeading___Toc512189921 \h </w:instrText>
      </w:r>
      <w:r>
        <w:rPr>
          <w:lang w:val="en-CA" w:eastAsia="en-CA"/>
        </w:rPr>
        <w:fldChar w:fldCharType="separate"/>
      </w:r>
      <w:r>
        <w:rPr>
          <w:lang w:val="en-CA" w:eastAsia="en-CA"/>
        </w:rPr>
        <w:t>7</w:t>
      </w:r>
      <w:r>
        <w:rPr>
          <w:lang w:val="en-CA" w:eastAsia="en-CA"/>
        </w:rPr>
        <w:fldChar w:fldCharType="end"/>
      </w:r>
    </w:p>
    <w:p>
      <w:pPr>
        <w:pStyle w:val="TOC3"/>
        <w:rPr>
          <w:rFonts w:eastAsia="Times New Roman"/>
          <w:color w:val="000000"/>
          <w:lang w:val="en-CA" w:eastAsia="en-CA"/>
        </w:rPr>
      </w:pPr>
      <w:bookmarkStart w:id="146" w:name="_DV_M114"/>
      <w:bookmarkEnd w:id="146"/>
      <w:r>
        <w:rPr>
          <w:color w:val="000000"/>
          <w:lang w:val="en-CA" w:eastAsia="en-CA"/>
        </w:rPr>
        <w:t>Headings</w:t>
        <w:tab/>
      </w:r>
      <w:r>
        <w:rPr>
          <w:lang w:val="en-CA" w:eastAsia="en-CA"/>
        </w:rPr>
        <w:fldChar w:fldCharType="begin"/>
      </w:r>
      <w:r>
        <w:rPr>
          <w:lang w:val="en-CA" w:eastAsia="en-CA"/>
        </w:rPr>
        <w:instrText xml:space="preserve"> PAGEREF __RefHeading___Toc512189922 \h </w:instrText>
      </w:r>
      <w:r>
        <w:rPr>
          <w:lang w:val="en-CA" w:eastAsia="en-CA"/>
        </w:rPr>
        <w:fldChar w:fldCharType="separate"/>
      </w:r>
      <w:r>
        <w:rPr>
          <w:lang w:val="en-CA" w:eastAsia="en-CA"/>
        </w:rPr>
        <w:t>7</w:t>
      </w:r>
      <w:r>
        <w:rPr>
          <w:lang w:val="en-CA" w:eastAsia="en-CA"/>
        </w:rPr>
        <w:fldChar w:fldCharType="end"/>
      </w:r>
    </w:p>
    <w:p>
      <w:pPr>
        <w:pStyle w:val="TOC3"/>
        <w:rPr>
          <w:rFonts w:eastAsia="Times New Roman"/>
          <w:color w:val="000000"/>
          <w:lang w:val="en-CA" w:eastAsia="en-CA"/>
        </w:rPr>
      </w:pPr>
      <w:bookmarkStart w:id="147" w:name="_DV_M115"/>
      <w:bookmarkEnd w:id="147"/>
      <w:r>
        <w:rPr>
          <w:color w:val="000000"/>
          <w:lang w:val="en-CA" w:eastAsia="en-CA"/>
        </w:rPr>
        <w:t>Jurisdiction and Process</w:t>
        <w:tab/>
      </w:r>
      <w:r>
        <w:rPr>
          <w:lang w:val="en-CA" w:eastAsia="en-CA"/>
        </w:rPr>
        <w:fldChar w:fldCharType="begin"/>
      </w:r>
      <w:r>
        <w:rPr>
          <w:lang w:val="en-CA" w:eastAsia="en-CA"/>
        </w:rPr>
        <w:instrText xml:space="preserve"> PAGEREF __RefHeading___Toc512189923 \h </w:instrText>
      </w:r>
      <w:r>
        <w:rPr>
          <w:lang w:val="en-CA" w:eastAsia="en-CA"/>
        </w:rPr>
        <w:fldChar w:fldCharType="separate"/>
      </w:r>
      <w:r>
        <w:rPr>
          <w:lang w:val="en-CA" w:eastAsia="en-CA"/>
        </w:rPr>
        <w:t>7</w:t>
      </w:r>
      <w:r>
        <w:rPr>
          <w:lang w:val="en-CA" w:eastAsia="en-CA"/>
        </w:rPr>
        <w:fldChar w:fldCharType="end"/>
      </w:r>
    </w:p>
    <w:p>
      <w:pPr>
        <w:pStyle w:val="TOC3"/>
        <w:rPr>
          <w:rFonts w:eastAsia="Times New Roman"/>
          <w:color w:val="000000"/>
          <w:lang w:val="en-CA" w:eastAsia="en-CA"/>
        </w:rPr>
      </w:pPr>
      <w:bookmarkStart w:id="148" w:name="_DV_M116"/>
      <w:bookmarkEnd w:id="148"/>
      <w:r>
        <w:rPr>
          <w:color w:val="000000"/>
          <w:lang w:val="en-CA" w:eastAsia="en-CA"/>
        </w:rPr>
        <w:t>Governing Law</w:t>
        <w:tab/>
      </w:r>
      <w:r>
        <w:rPr>
          <w:lang w:val="en-CA" w:eastAsia="en-CA"/>
        </w:rPr>
        <w:fldChar w:fldCharType="begin"/>
      </w:r>
      <w:r>
        <w:rPr>
          <w:lang w:val="en-CA" w:eastAsia="en-CA"/>
        </w:rPr>
        <w:instrText xml:space="preserve"> PAGEREF __RefHeading___Toc512189924 \h </w:instrText>
      </w:r>
      <w:r>
        <w:rPr>
          <w:lang w:val="en-CA" w:eastAsia="en-CA"/>
        </w:rPr>
        <w:fldChar w:fldCharType="separate"/>
      </w:r>
      <w:r>
        <w:rPr>
          <w:lang w:val="en-CA" w:eastAsia="en-CA"/>
        </w:rPr>
        <w:t>8</w:t>
      </w:r>
      <w:r>
        <w:rPr>
          <w:lang w:val="en-CA" w:eastAsia="en-CA"/>
        </w:rPr>
        <w:fldChar w:fldCharType="end"/>
      </w:r>
    </w:p>
    <w:p>
      <w:pPr>
        <w:pStyle w:val="TOC3"/>
        <w:rPr>
          <w:rFonts w:eastAsia="Times New Roman"/>
          <w:color w:val="000000"/>
          <w:lang w:val="en-CA" w:eastAsia="en-CA"/>
        </w:rPr>
      </w:pPr>
      <w:bookmarkStart w:id="149" w:name="_DV_M117"/>
      <w:bookmarkEnd w:id="149"/>
      <w:r>
        <w:rPr>
          <w:color w:val="000000"/>
          <w:lang w:val="en-CA" w:eastAsia="en-CA"/>
        </w:rPr>
        <w:t>Reliance on and Survival of Representations</w:t>
        <w:tab/>
      </w:r>
      <w:r>
        <w:rPr>
          <w:lang w:val="en-CA" w:eastAsia="en-CA"/>
        </w:rPr>
        <w:fldChar w:fldCharType="begin"/>
      </w:r>
      <w:r>
        <w:rPr>
          <w:lang w:val="en-CA" w:eastAsia="en-CA"/>
        </w:rPr>
        <w:instrText xml:space="preserve"> PAGEREF __RefHeading___Toc512189925 \h </w:instrText>
      </w:r>
      <w:r>
        <w:rPr>
          <w:lang w:val="en-CA" w:eastAsia="en-CA"/>
        </w:rPr>
        <w:fldChar w:fldCharType="separate"/>
      </w:r>
      <w:r>
        <w:rPr>
          <w:lang w:val="en-CA" w:eastAsia="en-CA"/>
        </w:rPr>
        <w:t>8</w:t>
      </w:r>
      <w:r>
        <w:rPr>
          <w:lang w:val="en-CA" w:eastAsia="en-CA"/>
        </w:rPr>
        <w:fldChar w:fldCharType="end"/>
      </w:r>
    </w:p>
    <w:p>
      <w:pPr>
        <w:pStyle w:val="TOC3"/>
        <w:rPr>
          <w:rFonts w:eastAsia="Times New Roman"/>
          <w:color w:val="000000"/>
          <w:lang w:val="en-CA" w:eastAsia="en-CA"/>
        </w:rPr>
      </w:pPr>
      <w:bookmarkStart w:id="150" w:name="_DV_M118"/>
      <w:bookmarkEnd w:id="150"/>
      <w:r>
        <w:rPr>
          <w:color w:val="000000"/>
          <w:lang w:val="en-CA" w:eastAsia="en-CA"/>
        </w:rPr>
        <w:t>Further Assurance</w:t>
        <w:tab/>
      </w:r>
      <w:r>
        <w:rPr>
          <w:lang w:val="en-CA" w:eastAsia="en-CA"/>
        </w:rPr>
        <w:fldChar w:fldCharType="begin"/>
      </w:r>
      <w:r>
        <w:rPr>
          <w:lang w:val="en-CA" w:eastAsia="en-CA"/>
        </w:rPr>
        <w:instrText xml:space="preserve"> PAGEREF __RefHeading___Toc512189926 \h </w:instrText>
      </w:r>
      <w:r>
        <w:rPr>
          <w:lang w:val="en-CA" w:eastAsia="en-CA"/>
        </w:rPr>
        <w:fldChar w:fldCharType="separate"/>
      </w:r>
      <w:r>
        <w:rPr>
          <w:lang w:val="en-CA" w:eastAsia="en-CA"/>
        </w:rPr>
        <w:t>8</w:t>
      </w:r>
      <w:r>
        <w:rPr>
          <w:lang w:val="en-CA" w:eastAsia="en-CA"/>
        </w:rPr>
        <w:fldChar w:fldCharType="end"/>
      </w:r>
    </w:p>
    <w:p>
      <w:pPr>
        <w:pStyle w:val="Normal"/>
        <w:rPr>
          <w:rFonts w:eastAsia="Times New Roman"/>
          <w:color w:val="000000"/>
          <w:lang w:val="en-CA" w:eastAsia="en-CA"/>
        </w:rPr>
      </w:pPr>
      <w:r>
        <w:rPr>
          <w:rFonts w:eastAsia="Times New Roman"/>
          <w:color w:val="000000"/>
          <w:lang w:val="en-CA" w:eastAsia="en-CA"/>
        </w:rPr>
      </w:r>
    </w:p>
    <w:p>
      <w:pPr>
        <w:pStyle w:val="BodyText"/>
        <w:spacing w:before="0" w:after="240"/>
        <w:jc w:val="both"/>
        <w:rPr>
          <w:rFonts w:eastAsia="SimSun;??"/>
          <w:color w:val="000000"/>
          <w:sz w:val="24"/>
          <w:szCs w:val="24"/>
        </w:rPr>
      </w:pPr>
      <w:r>
        <w:rPr>
          <w:rFonts w:eastAsia="SimSun;??"/>
          <w:color w:val="000000"/>
          <w:sz w:val="24"/>
          <w:szCs w:val="24"/>
        </w:rPr>
      </w:r>
    </w:p>
    <w:sectPr>
      <w:headerReference w:type="default" r:id="rId20"/>
      <w:headerReference w:type="first" r:id="rId21"/>
      <w:footerReference w:type="default" r:id="rId22"/>
      <w:footerReference w:type="first" r:id="rId23"/>
      <w:type w:val="nextPage"/>
      <w:pgSz w:w="12240" w:h="15840"/>
      <w:pgMar w:left="1797" w:right="1797" w:gutter="0" w:header="720" w:top="1440" w:footer="720" w:bottom="1797"/>
      <w:pgNumType w:start="1" w:fmt="upp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altName w:val="GoudyOlSt BT"/>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bookmarkStart w:id="87" w:name="_DV_C1"/>
    <w:r>
      <w:rPr>
        <w:rStyle w:val="DeltaViewDeletion"/>
        <w:lang w:val="en-CA" w:eastAsia="en-CA"/>
      </w:rPr>
      <w:t>Copy.001</w:t>
    </w:r>
    <w:bookmarkStart w:id="88" w:name="_DV_C2"/>
    <w:bookmarkEnd w:id="87"/>
    <w:r>
      <w:rPr>
        <w:rStyle w:val="DeltaViewInsertion"/>
        <w:lang w:val="en-CA" w:eastAsia="en-CA"/>
      </w:rPr>
      <w:t>NY003699.617</w:t>
    </w:r>
    <w:bookmarkEnd w:id="88"/>
    <w:r>
      <w:rPr>
        <w:color w:val="000000"/>
        <w:lang w:val="en-CA" w:eastAsia="en-CA"/>
      </w:rPr>
      <w:t xml:space="preserve">  (102045-0022)</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color w:val="000000"/>
        <w:lang w:val="en-CA" w:eastAsia="en-CA"/>
      </w:rPr>
      <w:t xml:space="preserve"> </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bookmarkStart w:id="151" w:name="_DV_C13"/>
    <w:r>
      <w:rPr>
        <w:rStyle w:val="DeltaViewDeletion"/>
        <w:lang w:val="en-CA" w:eastAsia="en-CA"/>
      </w:rPr>
      <w:t>Copy.001</w:t>
    </w:r>
    <w:bookmarkStart w:id="152" w:name="_DV_C14"/>
    <w:bookmarkEnd w:id="151"/>
    <w:r>
      <w:rPr>
        <w:rStyle w:val="DeltaViewInsertion"/>
        <w:lang w:val="en-CA" w:eastAsia="en-CA"/>
      </w:rPr>
      <w:t>NY003699.617</w:t>
    </w:r>
    <w:bookmarkEnd w:id="152"/>
    <w:r>
      <w:rPr>
        <w:color w:val="000000"/>
        <w:lang w:val="en-CA" w:eastAsia="en-CA"/>
      </w:rPr>
      <w:t>/</w:t>
    </w:r>
    <w:bookmarkStart w:id="153" w:name="_DV_C15"/>
    <w:r>
      <w:rPr>
        <w:rStyle w:val="DeltaViewDeletion"/>
        <w:lang w:val="en-CA" w:eastAsia="en-CA"/>
      </w:rPr>
      <w:fldChar w:fldCharType="begin"/>
    </w:r>
    <w:r>
      <w:rPr>
        <w:rStyle w:val="DeltaViewDeletion"/>
        <w:lang w:val="en-CA" w:eastAsia="en-CA"/>
      </w:rPr>
      <w:instrText xml:space="preserve"> SUBJECT </w:instrText>
    </w:r>
    <w:r>
      <w:rPr>
        <w:rStyle w:val="DeltaViewDeletion"/>
        <w:lang w:val="en-CA" w:eastAsia="en-CA"/>
      </w:rPr>
      <w:fldChar w:fldCharType="separate"/>
    </w:r>
    <w:r>
      <w:rPr>
        <w:rStyle w:val="DeltaViewDeletion"/>
        <w:lang w:val="en-CA" w:eastAsia="en-CA"/>
      </w:rPr>
      <w:t>13+</w:t>
    </w:r>
    <w:r>
      <w:rPr>
        <w:rStyle w:val="DeltaViewDeletion"/>
        <w:lang w:val="en-CA" w:eastAsia="en-CA"/>
      </w:rPr>
      <w:fldChar w:fldCharType="end"/>
    </w:r>
    <w:bookmarkStart w:id="154" w:name="_DV_C16"/>
    <w:bookmarkEnd w:id="153"/>
    <w:r>
      <w:rPr>
        <w:rStyle w:val="DeltaViewInsertion"/>
        <w:lang w:val="en-CA" w:eastAsia="en-CA"/>
      </w:rPr>
      <w:fldChar w:fldCharType="begin"/>
    </w:r>
    <w:r>
      <w:rPr>
        <w:rStyle w:val="DeltaViewInsertion"/>
        <w:lang w:val="en-CA" w:eastAsia="en-CA"/>
      </w:rPr>
      <w:instrText xml:space="preserve"> SUBJECT </w:instrText>
    </w:r>
    <w:r>
      <w:rPr>
        <w:rStyle w:val="DeltaViewInsertion"/>
        <w:lang w:val="en-CA" w:eastAsia="en-CA"/>
      </w:rPr>
      <w:fldChar w:fldCharType="separate"/>
    </w:r>
    <w:r>
      <w:rPr>
        <w:rStyle w:val="DeltaViewInsertion"/>
        <w:lang w:val="en-CA" w:eastAsia="en-CA"/>
      </w:rPr>
      <w:t>13+</w:t>
    </w:r>
    <w:r>
      <w:rPr>
        <w:rStyle w:val="DeltaViewInsertion"/>
        <w:lang w:val="en-CA" w:eastAsia="en-CA"/>
      </w:rPr>
      <w:fldChar w:fldCharType="end"/>
    </w:r>
    <w:bookmarkEnd w:id="154"/>
    <w:r>
      <w:rPr>
        <w:color w:val="000000"/>
        <w:lang w:val="en-CA" w:eastAsia="en-CA"/>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color w:val="000000"/>
        <w:lang w:val="en-CA" w:eastAsia="en-CA"/>
      </w:rPr>
      <w:t xml:space="preserve"> </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bookmarkStart w:id="97" w:name="_DV_C5"/>
    <w:r>
      <w:rPr>
        <w:rStyle w:val="DeltaViewDeletion"/>
        <w:lang w:val="en-CA" w:eastAsia="en-CA"/>
      </w:rPr>
      <w:t>Copy.001</w:t>
    </w:r>
    <w:bookmarkStart w:id="98" w:name="_DV_C6"/>
    <w:bookmarkEnd w:id="97"/>
    <w:r>
      <w:rPr>
        <w:rStyle w:val="DeltaViewInsertion"/>
        <w:lang w:val="en-CA" w:eastAsia="en-CA"/>
      </w:rPr>
      <w:t>NY003699.617</w:t>
    </w:r>
    <w:bookmarkEnd w:id="98"/>
    <w:r>
      <w:rPr>
        <w:color w:val="000000"/>
        <w:lang w:val="en-CA" w:eastAsia="en-CA"/>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bookmarkStart w:id="104" w:name="_DV_C7"/>
    <w:r>
      <w:rPr>
        <w:rStyle w:val="DeltaViewDeletion"/>
        <w:lang w:val="en-CA" w:eastAsia="en-CA"/>
      </w:rPr>
      <w:t>Copy.001</w:t>
    </w:r>
    <w:bookmarkStart w:id="105" w:name="_DV_C8"/>
    <w:bookmarkEnd w:id="104"/>
    <w:r>
      <w:rPr>
        <w:rStyle w:val="DeltaViewInsertion"/>
        <w:lang w:val="en-CA" w:eastAsia="en-CA"/>
      </w:rPr>
      <w:t>NY003699.617</w:t>
    </w:r>
    <w:bookmarkEnd w:id="105"/>
    <w:r>
      <w:rPr>
        <w:color w:val="000000"/>
        <w:lang w:val="en-CA" w:eastAsia="en-CA"/>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bookmarkStart w:id="116" w:name="_DV_C9"/>
    <w:r>
      <w:rPr>
        <w:rStyle w:val="DeltaViewDeletion"/>
        <w:lang w:val="en-CA" w:eastAsia="en-CA"/>
      </w:rPr>
      <w:t>Copy.001</w:t>
    </w:r>
    <w:bookmarkStart w:id="117" w:name="_DV_C10"/>
    <w:bookmarkEnd w:id="116"/>
    <w:r>
      <w:rPr>
        <w:rStyle w:val="DeltaViewInsertion"/>
        <w:lang w:val="en-CA" w:eastAsia="en-CA"/>
      </w:rPr>
      <w:t>NY003699.617</w:t>
    </w:r>
    <w:bookmarkEnd w:id="117"/>
    <w:r>
      <w:rPr>
        <w:color w:val="000000"/>
        <w:lang w:val="en-CA" w:eastAsia="en-CA"/>
      </w:rPr>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3969" w:leader="none"/>
        <w:tab w:val="right" w:pos="8280" w:leader="none"/>
      </w:tabs>
      <w:spacing w:before="0" w:after="240"/>
      <w:jc w:val="center"/>
      <w:rPr/>
    </w:pPr>
    <w:r>
      <w:rPr>
        <w:rStyle w:val="PageNumber"/>
      </w:rPr>
      <w:drawing>
        <wp:inline distT="0" distB="0" distL="0" distR="0">
          <wp:extent cx="3978275" cy="324485"/>
          <wp:effectExtent l="0" t="0" r="0" b="0"/>
          <wp:docPr id="1" name="FBD_Letter%20LLP_co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D_Letter%20LLP_col" descr="" title=""/>
                  <pic:cNvPicPr>
                    <a:picLocks noChangeAspect="1" noChangeArrowheads="1"/>
                  </pic:cNvPicPr>
                </pic:nvPicPr>
                <pic:blipFill>
                  <a:blip r:embed="rId1"/>
                  <a:srcRect l="-9" t="-111" r="-9" b="-111"/>
                  <a:stretch>
                    <a:fillRect/>
                  </a:stretch>
                </pic:blipFill>
                <pic:spPr bwMode="auto">
                  <a:xfrm>
                    <a:off x="0" y="0"/>
                    <a:ext cx="3978275" cy="324485"/>
                  </a:xfrm>
                  <a:prstGeom prst="rect">
                    <a:avLst/>
                  </a:prstGeom>
                  <a:noFill/>
                </pic:spPr>
              </pic:pic>
            </a:graphicData>
          </a:graphic>
        </wp:inline>
      </w:drawing>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Footer"/>
                            <w:spacing w:before="0" w:after="240"/>
                            <w:rPr>
                              <w:rStyle w:val="PageNumber"/>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Footer"/>
                      <w:spacing w:before="0" w:after="240"/>
                      <w:rPr>
                        <w:rStyle w:val="PageNumber"/>
                      </w:rPr>
                    </w:pPr>
                    <w:r>
                      <w:rPr/>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NY003699617/13+ compared with </w:t>
      <w:br/>
      <w:t>NY003699617/ 12 at 4/25/2001 2:26:13 AM</w:t>
    </w:r>
  </w:p>
  <w:p>
    <w:pPr>
      <w:pStyle w:val="Header"/>
      <w:spacing w:before="0" w:after="24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280"/>
        <w:tab w:val="right" w:pos="8640" w:leader="none"/>
      </w:tabs>
      <w:spacing w:before="0" w:after="240"/>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NY003699617/13+ compared with </w:t>
      <w:br/>
      <w:t>NY003699617/ 12 at 4/25/2001 2:26:13 AM</w:t>
    </w:r>
  </w:p>
  <w:p>
    <w:pPr>
      <w:pStyle w:val="Header"/>
      <w:spacing w:before="0" w:after="24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NY003699617/13+ compared with </w:t>
      <w:br/>
      <w:t>NY003699617/ 12 at 4/25/2001 2:26:13 AM</w:t>
    </w:r>
  </w:p>
  <w:p>
    <w:pPr>
      <w:pStyle w:val="Header"/>
      <w:spacing w:before="0" w:after="24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NY003699617/13+ compared with </w:t>
      <w:br/>
      <w:t>NY003699617/ 12 at 4/25/2001 2:26:13 AM</w:t>
    </w:r>
  </w:p>
  <w:p>
    <w:pPr>
      <w:pStyle w:val="Header"/>
      <w:spacing w:before="0" w:after="24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both"/>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spacing w:val="0"/>
      </w:rPr>
    </w:lvl>
  </w:abstractNum>
  <w:abstractNum w:abstractNumId="3">
    <w:lvl w:ilvl="0">
      <w:start w:val="1"/>
      <w:numFmt w:val="upperLetter"/>
      <w:lvlText w:val="%1."/>
      <w:lvlJc w:val="start"/>
      <w:pPr>
        <w:tabs>
          <w:tab w:val="num" w:pos="1710"/>
        </w:tabs>
        <w:ind w:start="1710" w:hanging="360"/>
      </w:pPr>
      <w:rPr>
        <w:spacing w:val="0"/>
      </w:rPr>
    </w:lvl>
  </w:abstractNum>
  <w:abstractNum w:abstractNumId="4">
    <w:lvl w:ilvl="0">
      <w:start w:val="1"/>
      <w:numFmt w:val="lowerLetter"/>
      <w:lvlText w:val="%1)"/>
      <w:lvlJc w:val="start"/>
      <w:pPr>
        <w:tabs>
          <w:tab w:val="num" w:pos="360"/>
        </w:tabs>
        <w:ind w:start="360" w:hanging="360"/>
      </w:pPr>
      <w:rPr>
        <w:spacing w:val="0"/>
      </w:rPr>
    </w:lvl>
  </w:abstractNum>
  <w:abstractNum w:abstractNumId="5">
    <w:lvl w:ilvl="0">
      <w:start w:val="1"/>
      <w:numFmt w:val="upperRoman"/>
      <w:lvlText w:val="%1."/>
      <w:lvlJc w:val="end"/>
      <w:pPr>
        <w:tabs>
          <w:tab w:val="num" w:pos="1620"/>
        </w:tabs>
        <w:ind w:start="1620" w:hanging="180"/>
      </w:pPr>
      <w:rPr>
        <w:spacing w:val="0"/>
      </w:rPr>
    </w:lvl>
  </w:abstractNum>
  <w:abstractNum w:abstractNumId="6">
    <w:lvl w:ilvl="0">
      <w:start w:val="1"/>
      <w:numFmt w:val="decimal"/>
      <w:lvlText w:val="%1."/>
      <w:lvlJc w:val="start"/>
      <w:pPr>
        <w:tabs>
          <w:tab w:val="num" w:pos="720"/>
        </w:tabs>
        <w:ind w:start="720" w:hanging="720"/>
      </w:pPr>
      <w:rPr>
        <w:spacing w:val="0"/>
      </w:rPr>
    </w:lvl>
  </w:abstractNum>
  <w:abstractNum w:abstractNumId="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docVars>
    <w:docVar w:name="FF_Blackline" w:val="YES"/>
    <w:docVar w:name="FFCompareDoc1" w:val="NY003699617/13+"/>
    <w:docVar w:name="FFCompareDoc2" w:val="NY003699617/ 12"/>
    <w:docVar w:name="zzmpFixedCurScheme" w:val="FWB"/>
    <w:docVar w:name="zzmpFixedCurScheme_9.0" w:val="2zzmpFWB"/>
    <w:docVar w:name="zzmpFWB" w:val="||F/W Body Text|2|3|0|1|0|49||1|0|32||1|0|32||1|0|32||1|0|32||mpNA||mpNA||mpNA||mpNA||"/>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spacing w:before="0" w:after="240"/>
    </w:pPr>
    <w:rPr>
      <w:rFonts w:ascii="Times New Roman" w:hAnsi="Times New Roman" w:eastAsia="SimSun;??" w:cs="Times New Roman"/>
      <w:color w:val="auto"/>
      <w:sz w:val="24"/>
      <w:szCs w:val="24"/>
      <w:lang w:val="en-US" w:bidi="ar-SA" w:eastAsia="zh-CN"/>
    </w:rPr>
  </w:style>
  <w:style w:type="paragraph" w:styleId="Heading1">
    <w:name w:val="heading 1"/>
    <w:basedOn w:val="BodyText"/>
    <w:next w:val="BodyText"/>
    <w:qFormat/>
    <w:pPr>
      <w:keepNext w:val="true"/>
      <w:keepLines/>
      <w:numPr>
        <w:ilvl w:val="0"/>
        <w:numId w:val="1"/>
      </w:numPr>
      <w:spacing w:before="0" w:after="240"/>
      <w:outlineLvl w:val="0"/>
    </w:pPr>
    <w:rPr>
      <w:rFonts w:eastAsia="SimSun;??"/>
      <w:b/>
      <w:bCs/>
      <w:caps/>
      <w:sz w:val="24"/>
      <w:szCs w:val="24"/>
    </w:rPr>
  </w:style>
  <w:style w:type="paragraph" w:styleId="Heading2">
    <w:name w:val="heading 2"/>
    <w:basedOn w:val="BodyText"/>
    <w:next w:val="BodyText"/>
    <w:qFormat/>
    <w:pPr>
      <w:keepNext w:val="true"/>
      <w:keepLines/>
      <w:numPr>
        <w:ilvl w:val="1"/>
        <w:numId w:val="1"/>
      </w:numPr>
      <w:spacing w:before="0" w:after="240"/>
      <w:outlineLvl w:val="1"/>
    </w:pPr>
    <w:rPr>
      <w:rFonts w:eastAsia="SimSun;??"/>
      <w:b/>
      <w:bCs/>
      <w:smallCaps/>
      <w:sz w:val="24"/>
      <w:szCs w:val="24"/>
    </w:rPr>
  </w:style>
  <w:style w:type="paragraph" w:styleId="Heading3">
    <w:name w:val="heading 3"/>
    <w:basedOn w:val="BodyText"/>
    <w:next w:val="BodyText"/>
    <w:qFormat/>
    <w:pPr>
      <w:keepNext w:val="true"/>
      <w:keepLines/>
      <w:numPr>
        <w:ilvl w:val="2"/>
        <w:numId w:val="1"/>
      </w:numPr>
      <w:spacing w:before="0" w:after="240"/>
      <w:jc w:val="both"/>
      <w:outlineLvl w:val="2"/>
    </w:pPr>
    <w:rPr>
      <w:rFonts w:eastAsia="SimSun;??"/>
      <w:b/>
      <w:bCs/>
      <w:sz w:val="24"/>
      <w:szCs w:val="24"/>
    </w:rPr>
  </w:style>
  <w:style w:type="paragraph" w:styleId="Heading4">
    <w:name w:val="heading 4"/>
    <w:basedOn w:val="BodyText"/>
    <w:next w:val="BodyText"/>
    <w:qFormat/>
    <w:pPr>
      <w:keepNext w:val="true"/>
      <w:keepLines/>
      <w:numPr>
        <w:ilvl w:val="3"/>
        <w:numId w:val="1"/>
      </w:numPr>
      <w:spacing w:before="0" w:after="240"/>
      <w:outlineLvl w:val="3"/>
    </w:pPr>
    <w:rPr>
      <w:rFonts w:eastAsia="SimSun;??"/>
      <w:sz w:val="24"/>
      <w:szCs w:val="24"/>
    </w:rPr>
  </w:style>
  <w:style w:type="paragraph" w:styleId="Heading5">
    <w:name w:val="heading 5"/>
    <w:basedOn w:val="BodyText"/>
    <w:next w:val="BodyText"/>
    <w:qFormat/>
    <w:pPr>
      <w:keepNext w:val="true"/>
      <w:keepLines/>
      <w:numPr>
        <w:ilvl w:val="4"/>
        <w:numId w:val="1"/>
      </w:numPr>
      <w:spacing w:before="0" w:after="240"/>
      <w:jc w:val="center"/>
      <w:outlineLvl w:val="4"/>
    </w:pPr>
    <w:rPr>
      <w:rFonts w:eastAsia="SimSun;??"/>
      <w:b/>
      <w:bCs/>
      <w:caps/>
      <w:sz w:val="24"/>
      <w:szCs w:val="24"/>
    </w:rPr>
  </w:style>
  <w:style w:type="paragraph" w:styleId="Heading6">
    <w:name w:val="heading 6"/>
    <w:basedOn w:val="BodyText"/>
    <w:next w:val="BodyText"/>
    <w:qFormat/>
    <w:pPr>
      <w:keepNext w:val="true"/>
      <w:numPr>
        <w:ilvl w:val="5"/>
        <w:numId w:val="1"/>
      </w:numPr>
      <w:spacing w:before="0" w:after="240"/>
      <w:jc w:val="center"/>
      <w:outlineLvl w:val="5"/>
    </w:pPr>
    <w:rPr>
      <w:rFonts w:eastAsia="SimSun;??"/>
      <w:b/>
      <w:bCs/>
      <w:sz w:val="24"/>
      <w:szCs w:val="24"/>
    </w:rPr>
  </w:style>
  <w:style w:type="paragraph" w:styleId="Heading7">
    <w:name w:val="heading 7"/>
    <w:basedOn w:val="BodyText"/>
    <w:next w:val="BodyText"/>
    <w:qFormat/>
    <w:pPr>
      <w:keepNext w:val="true"/>
      <w:keepLines/>
      <w:numPr>
        <w:ilvl w:val="6"/>
        <w:numId w:val="1"/>
      </w:numPr>
      <w:spacing w:before="0" w:after="240"/>
      <w:jc w:val="both"/>
      <w:outlineLvl w:val="6"/>
    </w:pPr>
    <w:rPr>
      <w:rFonts w:eastAsia="SimSun;??"/>
      <w:sz w:val="24"/>
      <w:szCs w:val="24"/>
    </w:rPr>
  </w:style>
  <w:style w:type="paragraph" w:styleId="Heading8">
    <w:name w:val="heading 8"/>
    <w:basedOn w:val="BodyText"/>
    <w:next w:val="BodyText"/>
    <w:qFormat/>
    <w:pPr>
      <w:numPr>
        <w:ilvl w:val="7"/>
        <w:numId w:val="1"/>
      </w:numPr>
      <w:spacing w:before="0" w:after="240"/>
      <w:outlineLvl w:val="7"/>
    </w:pPr>
    <w:rPr>
      <w:rFonts w:eastAsia="SimSun;??"/>
      <w:sz w:val="24"/>
      <w:szCs w:val="24"/>
    </w:rPr>
  </w:style>
  <w:style w:type="paragraph" w:styleId="Heading9">
    <w:name w:val="heading 9"/>
    <w:basedOn w:val="BodyText"/>
    <w:next w:val="Normal"/>
    <w:qFormat/>
    <w:pPr>
      <w:numPr>
        <w:ilvl w:val="8"/>
        <w:numId w:val="1"/>
      </w:numPr>
      <w:spacing w:before="0" w:after="240"/>
      <w:jc w:val="both"/>
      <w:outlineLvl w:val="8"/>
    </w:pPr>
    <w:rPr>
      <w:rFonts w:eastAsia="SimSun;??"/>
      <w:sz w:val="24"/>
      <w:szCs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pacing w:val="0"/>
    </w:rPr>
  </w:style>
  <w:style w:type="character" w:styleId="WW8Num7z0">
    <w:name w:val="WW8Num7z0"/>
    <w:qFormat/>
    <w:rPr>
      <w:spacing w:val="0"/>
    </w:rPr>
  </w:style>
  <w:style w:type="character" w:styleId="WW8Num8z0">
    <w:name w:val="WW8Num8z0"/>
    <w:qFormat/>
    <w:rPr>
      <w:spacing w:val="0"/>
    </w:rPr>
  </w:style>
  <w:style w:type="character" w:styleId="WW8Num9z0">
    <w:name w:val="WW8Num9z0"/>
    <w:qFormat/>
    <w:rPr>
      <w:spacing w:val="0"/>
    </w:rPr>
  </w:style>
  <w:style w:type="character" w:styleId="WW8Num10z0">
    <w:name w:val="WW8Num10z0"/>
    <w:qFormat/>
    <w:rPr>
      <w:rFonts w:ascii="Symbol" w:hAnsi="Symbol" w:cs="Times New Roman"/>
      <w:spacing w:val="0"/>
    </w:rPr>
  </w:style>
  <w:style w:type="character" w:styleId="WW8Num11z0">
    <w:name w:val="WW8Num11z0"/>
    <w:qFormat/>
    <w:rPr>
      <w:rFonts w:ascii="Symbol" w:hAnsi="Symbol" w:cs="Times New Roman"/>
      <w:spacing w:val="0"/>
    </w:rPr>
  </w:style>
  <w:style w:type="character" w:styleId="WW8Num12z0">
    <w:name w:val="WW8Num12z0"/>
    <w:qFormat/>
    <w:rPr>
      <w:rFonts w:ascii="Symbol" w:hAnsi="Symbol" w:cs="Times New Roman"/>
      <w:spacing w:val="0"/>
    </w:rPr>
  </w:style>
  <w:style w:type="character" w:styleId="WW8Num13z0">
    <w:name w:val="WW8Num13z0"/>
    <w:qFormat/>
    <w:rPr>
      <w:rFonts w:ascii="Symbol" w:hAnsi="Symbol" w:cs="Times New Roman"/>
      <w:spacing w:val="0"/>
    </w:rPr>
  </w:style>
  <w:style w:type="character" w:styleId="WW8Num14z0">
    <w:name w:val="WW8Num14z0"/>
    <w:qFormat/>
    <w:rPr>
      <w:spacing w:val="0"/>
    </w:rPr>
  </w:style>
  <w:style w:type="character" w:styleId="WW8Num15z0">
    <w:name w:val="WW8Num15z0"/>
    <w:qFormat/>
    <w:rPr>
      <w:rFonts w:ascii="Symbol" w:hAnsi="Symbol" w:cs="Times New Roman"/>
      <w:spacing w:val="0"/>
    </w:rPr>
  </w:style>
  <w:style w:type="character" w:styleId="WW8Num16z0">
    <w:name w:val="WW8Num16z0"/>
    <w:qFormat/>
    <w:rPr>
      <w:spacing w:val="0"/>
    </w:rPr>
  </w:style>
  <w:style w:type="character" w:styleId="WW8Num17z0">
    <w:name w:val="WW8Num17z0"/>
    <w:qFormat/>
    <w:rPr>
      <w:rFonts w:ascii="Times New Roman" w:hAnsi="Times New Roman" w:cs="Times New Roman"/>
      <w:b w:val="false"/>
      <w:i w:val="false"/>
      <w:caps w:val="false"/>
      <w:smallCaps w:val="false"/>
      <w:color w:val="000000"/>
      <w:spacing w:val="0"/>
      <w:u w:val="none"/>
    </w:rPr>
  </w:style>
  <w:style w:type="character" w:styleId="WW8Num18z0">
    <w:name w:val="WW8Num18z0"/>
    <w:qFormat/>
    <w:rPr>
      <w:spacing w:val="0"/>
    </w:rPr>
  </w:style>
  <w:style w:type="character" w:styleId="WW8Num19z0">
    <w:name w:val="WW8Num19z0"/>
    <w:qFormat/>
    <w:rPr>
      <w:spacing w:val="0"/>
    </w:rPr>
  </w:style>
  <w:style w:type="character" w:styleId="WW8Num20z0">
    <w:name w:val="WW8Num20z0"/>
    <w:qFormat/>
    <w:rPr>
      <w:rFonts w:ascii="Times New Roman" w:hAnsi="Times New Roman" w:cs="Times New Roman"/>
      <w:b w:val="false"/>
      <w:i w:val="false"/>
      <w:caps w:val="false"/>
      <w:smallCaps w:val="false"/>
      <w:color w:val="000000"/>
      <w:spacing w:val="0"/>
      <w:u w:val="none"/>
    </w:rPr>
  </w:style>
  <w:style w:type="character" w:styleId="WW8Num21z0">
    <w:name w:val="WW8Num21z0"/>
    <w:qFormat/>
    <w:rPr>
      <w:spacing w:val="0"/>
    </w:rPr>
  </w:style>
  <w:style w:type="character" w:styleId="WW8Num22z0">
    <w:name w:val="WW8Num22z0"/>
    <w:qFormat/>
    <w:rPr>
      <w:spacing w:val="0"/>
    </w:rPr>
  </w:style>
  <w:style w:type="character" w:styleId="WW8Num23z0">
    <w:name w:val="WW8Num23z0"/>
    <w:qFormat/>
    <w:rPr>
      <w:rFonts w:ascii="Bembo;GoudyOlSt BT" w:hAnsi="Bembo;GoudyOlSt BT" w:cs="Times New Roman"/>
      <w:spacing w:val="0"/>
      <w:sz w:val="26"/>
      <w:szCs w:val="26"/>
    </w:rPr>
  </w:style>
  <w:style w:type="character" w:styleId="WW8Num23z1">
    <w:name w:val="WW8Num23z1"/>
    <w:qFormat/>
    <w:rPr>
      <w:spacing w:val="0"/>
    </w:rPr>
  </w:style>
  <w:style w:type="character" w:styleId="WW8Num24z0">
    <w:name w:val="WW8Num24z0"/>
    <w:qFormat/>
    <w:rPr>
      <w:b/>
      <w:spacing w:val="0"/>
      <w:sz w:val="24"/>
      <w:szCs w:val="24"/>
    </w:rPr>
  </w:style>
  <w:style w:type="character" w:styleId="WW8Num25z0">
    <w:name w:val="WW8Num25z0"/>
    <w:qFormat/>
    <w:rPr>
      <w:spacing w:val="0"/>
    </w:rPr>
  </w:style>
  <w:style w:type="character" w:styleId="WW8Num26z0">
    <w:name w:val="WW8Num26z0"/>
    <w:qFormat/>
    <w:rPr>
      <w:spacing w:val="0"/>
    </w:rPr>
  </w:style>
  <w:style w:type="character" w:styleId="WW8Num27z0">
    <w:name w:val="WW8Num27z0"/>
    <w:qFormat/>
    <w:rPr>
      <w:spacing w:val="0"/>
    </w:rPr>
  </w:style>
  <w:style w:type="character" w:styleId="WW8Num28z0">
    <w:name w:val="WW8Num28z0"/>
    <w:qFormat/>
    <w:rPr>
      <w:spacing w:val="0"/>
    </w:rPr>
  </w:style>
  <w:style w:type="character" w:styleId="WW8Num29z0">
    <w:name w:val="WW8Num29z0"/>
    <w:qFormat/>
    <w:rPr>
      <w:spacing w:val="0"/>
    </w:rPr>
  </w:style>
  <w:style w:type="character" w:styleId="WW8Num30z0">
    <w:name w:val="WW8Num30z0"/>
    <w:qFormat/>
    <w:rPr>
      <w:spacing w:val="0"/>
    </w:rPr>
  </w:style>
  <w:style w:type="character" w:styleId="WW8Num31z0">
    <w:name w:val="WW8Num31z0"/>
    <w:qFormat/>
    <w:rPr>
      <w:spacing w:val="0"/>
    </w:rPr>
  </w:style>
  <w:style w:type="character" w:styleId="WW8Num32z0">
    <w:name w:val="WW8Num32z0"/>
    <w:qFormat/>
    <w:rPr>
      <w:rFonts w:ascii="Bembo;GoudyOlSt BT" w:hAnsi="Bembo;GoudyOlSt BT" w:cs="Times New Roman"/>
      <w:b w:val="false"/>
      <w:i w:val="false"/>
      <w:spacing w:val="0"/>
      <w:sz w:val="26"/>
      <w:szCs w:val="26"/>
    </w:rPr>
  </w:style>
  <w:style w:type="character" w:styleId="WW8Num33z0">
    <w:name w:val="WW8Num33z0"/>
    <w:qFormat/>
    <w:rPr>
      <w:spacing w:val="0"/>
    </w:rPr>
  </w:style>
  <w:style w:type="character" w:styleId="WW8Num34z0">
    <w:name w:val="WW8Num34z0"/>
    <w:qFormat/>
    <w:rPr>
      <w:spacing w:val="0"/>
    </w:rPr>
  </w:style>
  <w:style w:type="character" w:styleId="WW8Num35z0">
    <w:name w:val="WW8Num35z0"/>
    <w:qFormat/>
    <w:rPr>
      <w:spacing w:val="0"/>
    </w:rPr>
  </w:style>
  <w:style w:type="character" w:styleId="WW8Num36z0">
    <w:name w:val="WW8Num36z0"/>
    <w:qFormat/>
    <w:rPr>
      <w:spacing w:val="0"/>
    </w:rPr>
  </w:style>
  <w:style w:type="character" w:styleId="WW8Num37z0">
    <w:name w:val="WW8Num37z0"/>
    <w:qFormat/>
    <w:rPr>
      <w:spacing w:val="0"/>
    </w:rPr>
  </w:style>
  <w:style w:type="character" w:styleId="WW8Num38z0">
    <w:name w:val="WW8Num38z0"/>
    <w:qFormat/>
    <w:rPr>
      <w:spacing w:val="0"/>
    </w:rPr>
  </w:style>
  <w:style w:type="character" w:styleId="WW8Num39z0">
    <w:name w:val="WW8Num39z0"/>
    <w:qFormat/>
    <w:rPr>
      <w:spacing w:val="0"/>
    </w:rPr>
  </w:style>
  <w:style w:type="character" w:styleId="WW8Num40z0">
    <w:name w:val="WW8Num40z0"/>
    <w:qFormat/>
    <w:rPr>
      <w:spacing w:val="0"/>
    </w:rPr>
  </w:style>
  <w:style w:type="character" w:styleId="WW8Num41z0">
    <w:name w:val="WW8Num41z0"/>
    <w:qFormat/>
    <w:rPr>
      <w:spacing w:val="0"/>
    </w:rPr>
  </w:style>
  <w:style w:type="character" w:styleId="WW8Num42z0">
    <w:name w:val="WW8Num42z0"/>
    <w:qFormat/>
    <w:rPr>
      <w:spacing w:val="0"/>
    </w:rPr>
  </w:style>
  <w:style w:type="character" w:styleId="WW8Num43z0">
    <w:name w:val="WW8Num43z0"/>
    <w:qFormat/>
    <w:rPr>
      <w:spacing w:val="0"/>
    </w:rPr>
  </w:style>
  <w:style w:type="character" w:styleId="WW8Num44z0">
    <w:name w:val="WW8Num44z0"/>
    <w:qFormat/>
    <w:rPr>
      <w:spacing w:val="0"/>
    </w:rPr>
  </w:style>
  <w:style w:type="character" w:styleId="WW8Num45z0">
    <w:name w:val="WW8Num45z0"/>
    <w:qFormat/>
    <w:rPr>
      <w:spacing w:val="0"/>
    </w:rPr>
  </w:style>
  <w:style w:type="character" w:styleId="WW8Num46z0">
    <w:name w:val="WW8Num46z0"/>
    <w:qFormat/>
    <w:rPr>
      <w:spacing w:val="0"/>
    </w:rPr>
  </w:style>
  <w:style w:type="character" w:styleId="WW8Num47z0">
    <w:name w:val="WW8Num47z0"/>
    <w:qFormat/>
    <w:rPr>
      <w:spacing w:val="0"/>
    </w:rPr>
  </w:style>
  <w:style w:type="character" w:styleId="WW8Num48z0">
    <w:name w:val="WW8Num48z0"/>
    <w:qFormat/>
    <w:rPr>
      <w:spacing w:val="0"/>
    </w:rPr>
  </w:style>
  <w:style w:type="character" w:styleId="WW8Num49z0">
    <w:name w:val="WW8Num49z0"/>
    <w:qFormat/>
    <w:rPr>
      <w:spacing w:val="0"/>
    </w:rPr>
  </w:style>
  <w:style w:type="character" w:styleId="WW8Num50z0">
    <w:name w:val="WW8Num50z0"/>
    <w:qFormat/>
    <w:rPr>
      <w:rFonts w:ascii="Bembo;GoudyOlSt BT" w:hAnsi="Bembo;GoudyOlSt BT" w:cs="Times New Roman"/>
      <w:spacing w:val="0"/>
      <w:sz w:val="26"/>
      <w:szCs w:val="26"/>
    </w:rPr>
  </w:style>
  <w:style w:type="character" w:styleId="WW8Num50z1">
    <w:name w:val="WW8Num50z1"/>
    <w:qFormat/>
    <w:rPr>
      <w:spacing w:val="0"/>
    </w:rPr>
  </w:style>
  <w:style w:type="character" w:styleId="WW8Num51z0">
    <w:name w:val="WW8Num51z0"/>
    <w:qFormat/>
    <w:rPr>
      <w:spacing w:val="0"/>
    </w:rPr>
  </w:style>
  <w:style w:type="character" w:styleId="WW8Num52z0">
    <w:name w:val="WW8Num52z0"/>
    <w:qFormat/>
    <w:rPr>
      <w:rFonts w:ascii="Times New Roman" w:hAnsi="Times New Roman" w:cs="Times New Roman"/>
      <w:b w:val="false"/>
      <w:i w:val="false"/>
      <w:caps w:val="false"/>
      <w:smallCaps w:val="false"/>
      <w:color w:val="000000"/>
      <w:spacing w:val="0"/>
      <w:u w:val="none"/>
    </w:rPr>
  </w:style>
  <w:style w:type="character" w:styleId="WW8Num53z0">
    <w:name w:val="WW8Num53z0"/>
    <w:qFormat/>
    <w:rPr>
      <w:spacing w:val="0"/>
    </w:rPr>
  </w:style>
  <w:style w:type="character" w:styleId="WW8Num54z0">
    <w:name w:val="WW8Num54z0"/>
    <w:qFormat/>
    <w:rPr>
      <w:rFonts w:ascii="Symbol" w:hAnsi="Symbol" w:cs="Times New Roman"/>
      <w:b w:val="false"/>
      <w:i w:val="false"/>
      <w:caps w:val="false"/>
      <w:smallCaps w:val="false"/>
      <w:color w:val="000000"/>
      <w:spacing w:val="0"/>
      <w:sz w:val="28"/>
      <w:szCs w:val="28"/>
      <w:u w:val="none"/>
    </w:rPr>
  </w:style>
  <w:style w:type="character" w:styleId="WW8Num54z1">
    <w:name w:val="WW8Num54z1"/>
    <w:qFormat/>
    <w:rPr>
      <w:rFonts w:ascii="Marlett" w:hAnsi="Marlett" w:cs="Times New Roman"/>
      <w:b w:val="false"/>
      <w:i w:val="false"/>
      <w:caps w:val="false"/>
      <w:smallCaps w:val="false"/>
      <w:color w:val="000000"/>
      <w:spacing w:val="0"/>
      <w:sz w:val="20"/>
      <w:szCs w:val="20"/>
      <w:u w:val="none"/>
    </w:rPr>
  </w:style>
  <w:style w:type="character" w:styleId="WW8Num54z2">
    <w:name w:val="WW8Num54z2"/>
    <w:qFormat/>
    <w:rPr>
      <w:rFonts w:ascii="Wingdings" w:hAnsi="Wingdings" w:cs="Times New Roman"/>
      <w:b w:val="false"/>
      <w:i w:val="false"/>
      <w:caps w:val="false"/>
      <w:smallCaps w:val="false"/>
      <w:color w:val="000000"/>
      <w:spacing w:val="0"/>
      <w:sz w:val="20"/>
      <w:szCs w:val="20"/>
      <w:u w:val="none"/>
    </w:rPr>
  </w:style>
  <w:style w:type="character" w:styleId="WW8Num54z3">
    <w:name w:val="WW8Num54z3"/>
    <w:qFormat/>
    <w:rPr>
      <w:b w:val="false"/>
      <w:i w:val="false"/>
      <w:caps w:val="false"/>
      <w:smallCaps w:val="false"/>
      <w:color w:val="000000"/>
      <w:spacing w:val="0"/>
      <w:sz w:val="20"/>
      <w:szCs w:val="20"/>
      <w:u w:val="none"/>
    </w:rPr>
  </w:style>
  <w:style w:type="character" w:styleId="WW8Num54z4">
    <w:name w:val="WW8Num54z4"/>
    <w:qFormat/>
    <w:rPr>
      <w:b w:val="false"/>
      <w:i w:val="false"/>
      <w:caps w:val="false"/>
      <w:smallCaps w:val="false"/>
      <w:color w:val="000000"/>
      <w:spacing w:val="0"/>
      <w:sz w:val="24"/>
      <w:szCs w:val="24"/>
      <w:u w:val="none"/>
    </w:rPr>
  </w:style>
  <w:style w:type="character" w:styleId="WW8Num54z5">
    <w:name w:val="WW8Num54z5"/>
    <w:qFormat/>
    <w:rPr>
      <w:rFonts w:ascii="Times New Roman" w:hAnsi="Times New Roman" w:cs="Times New Roman"/>
      <w:b w:val="false"/>
      <w:i w:val="false"/>
      <w:caps w:val="false"/>
      <w:smallCaps w:val="false"/>
      <w:color w:val="000000"/>
      <w:spacing w:val="0"/>
      <w:u w:val="none"/>
    </w:rPr>
  </w:style>
  <w:style w:type="character" w:styleId="WW8Num55z0">
    <w:name w:val="WW8Num55z0"/>
    <w:qFormat/>
    <w:rPr>
      <w:spacing w:val="0"/>
    </w:rPr>
  </w:style>
  <w:style w:type="character" w:styleId="WW8Num56z0">
    <w:name w:val="WW8Num56z0"/>
    <w:qFormat/>
    <w:rPr>
      <w:spacing w:val="0"/>
    </w:rPr>
  </w:style>
  <w:style w:type="character" w:styleId="WW8Num57z0">
    <w:name w:val="WW8Num57z0"/>
    <w:qFormat/>
    <w:rPr>
      <w:spacing w:val="0"/>
    </w:rPr>
  </w:style>
  <w:style w:type="character" w:styleId="WW8Num58z0">
    <w:name w:val="WW8Num58z0"/>
    <w:qFormat/>
    <w:rPr>
      <w:rFonts w:ascii="Symbol" w:hAnsi="Symbol" w:cs="Times New Roman"/>
      <w:spacing w:val="0"/>
    </w:rPr>
  </w:style>
  <w:style w:type="character" w:styleId="WW8Num58z1">
    <w:name w:val="WW8Num58z1"/>
    <w:qFormat/>
    <w:rPr>
      <w:rFonts w:ascii="Courier New" w:hAnsi="Courier New" w:cs="Courier New"/>
      <w:spacing w:val="0"/>
    </w:rPr>
  </w:style>
  <w:style w:type="character" w:styleId="WW8Num58z2">
    <w:name w:val="WW8Num58z2"/>
    <w:qFormat/>
    <w:rPr>
      <w:rFonts w:ascii="Wingdings" w:hAnsi="Wingdings" w:cs="Times New Roman"/>
      <w:spacing w:val="0"/>
    </w:rPr>
  </w:style>
  <w:style w:type="character" w:styleId="WW8Num59z0">
    <w:name w:val="WW8Num59z0"/>
    <w:qFormat/>
    <w:rPr>
      <w:spacing w:val="0"/>
    </w:rPr>
  </w:style>
  <w:style w:type="character" w:styleId="WW8Num60z0">
    <w:name w:val="WW8Num60z0"/>
    <w:qFormat/>
    <w:rPr>
      <w:rFonts w:ascii="Times New Roman" w:hAnsi="Times New Roman" w:cs="Times New Roman"/>
      <w:b/>
      <w:i w:val="false"/>
      <w:caps/>
      <w:color w:val="000000"/>
      <w:spacing w:val="0"/>
      <w:u w:val="none"/>
    </w:rPr>
  </w:style>
  <w:style w:type="character" w:styleId="WW8Num60z1">
    <w:name w:val="WW8Num60z1"/>
    <w:qFormat/>
    <w:rPr>
      <w:rFonts w:ascii="Times New Roman" w:hAnsi="Times New Roman" w:cs="Times New Roman"/>
      <w:b/>
      <w:i w:val="false"/>
      <w:caps w:val="false"/>
      <w:smallCaps w:val="false"/>
      <w:color w:val="000000"/>
      <w:spacing w:val="0"/>
      <w:u w:val="none"/>
    </w:rPr>
  </w:style>
  <w:style w:type="character" w:styleId="WW8Num60z2">
    <w:name w:val="WW8Num60z2"/>
    <w:qFormat/>
    <w:rPr>
      <w:rFonts w:ascii="Times New Roman" w:hAnsi="Times New Roman" w:cs="Times New Roman"/>
      <w:b w:val="false"/>
      <w:i w:val="false"/>
      <w:caps w:val="false"/>
      <w:smallCaps w:val="false"/>
      <w:color w:val="000000"/>
      <w:spacing w:val="0"/>
      <w:u w:val="none"/>
    </w:rPr>
  </w:style>
  <w:style w:type="character" w:styleId="WW8Num61z0">
    <w:name w:val="WW8Num61z0"/>
    <w:qFormat/>
    <w:rPr>
      <w:spacing w:val="0"/>
    </w:rPr>
  </w:style>
  <w:style w:type="character" w:styleId="WW8Num62z0">
    <w:name w:val="WW8Num62z0"/>
    <w:qFormat/>
    <w:rPr>
      <w:rFonts w:ascii="Bembo;GoudyOlSt BT" w:hAnsi="Bembo;GoudyOlSt BT" w:cs="Times New Roman"/>
      <w:spacing w:val="0"/>
      <w:sz w:val="26"/>
      <w:szCs w:val="26"/>
    </w:rPr>
  </w:style>
  <w:style w:type="character" w:styleId="WW8Num62z1">
    <w:name w:val="WW8Num62z1"/>
    <w:qFormat/>
    <w:rPr>
      <w:spacing w:val="0"/>
    </w:rPr>
  </w:style>
  <w:style w:type="character" w:styleId="WW8Num63z0">
    <w:name w:val="WW8Num63z0"/>
    <w:qFormat/>
    <w:rPr>
      <w:spacing w:val="0"/>
    </w:rPr>
  </w:style>
  <w:style w:type="character" w:styleId="WW8Num64z0">
    <w:name w:val="WW8Num64z0"/>
    <w:qFormat/>
    <w:rPr>
      <w:spacing w:val="0"/>
    </w:rPr>
  </w:style>
  <w:style w:type="character" w:styleId="WW8Num65z0">
    <w:name w:val="WW8Num65z0"/>
    <w:qFormat/>
    <w:rPr>
      <w:spacing w:val="0"/>
    </w:rPr>
  </w:style>
  <w:style w:type="character" w:styleId="WW8Num66z0">
    <w:name w:val="WW8Num66z0"/>
    <w:qFormat/>
    <w:rPr>
      <w:spacing w:val="0"/>
    </w:rPr>
  </w:style>
  <w:style w:type="character" w:styleId="WW8Num67z0">
    <w:name w:val="WW8Num67z0"/>
    <w:qFormat/>
    <w:rPr>
      <w:spacing w:val="0"/>
    </w:rPr>
  </w:style>
  <w:style w:type="character" w:styleId="WW8Num68z0">
    <w:name w:val="WW8Num68z0"/>
    <w:qFormat/>
    <w:rPr>
      <w:rFonts w:ascii="Times New Roman" w:hAnsi="Times New Roman" w:cs="Times New Roman"/>
      <w:b w:val="false"/>
      <w:i w:val="false"/>
      <w:caps w:val="false"/>
      <w:smallCaps w:val="false"/>
      <w:color w:val="000000"/>
      <w:spacing w:val="0"/>
      <w:u w:val="none"/>
    </w:rPr>
  </w:style>
  <w:style w:type="character" w:styleId="WW8Num69z0">
    <w:name w:val="WW8Num69z0"/>
    <w:qFormat/>
    <w:rPr>
      <w:spacing w:val="0"/>
    </w:rPr>
  </w:style>
  <w:style w:type="character" w:styleId="WW8Num70z0">
    <w:name w:val="WW8Num70z0"/>
    <w:qFormat/>
    <w:rPr>
      <w:spacing w:val="0"/>
    </w:rPr>
  </w:style>
  <w:style w:type="character" w:styleId="WW8Num71z0">
    <w:name w:val="WW8Num71z0"/>
    <w:qFormat/>
    <w:rPr>
      <w:spacing w:val="0"/>
    </w:rPr>
  </w:style>
  <w:style w:type="character" w:styleId="WW8Num72z0">
    <w:name w:val="WW8Num72z0"/>
    <w:qFormat/>
    <w:rPr>
      <w:rFonts w:ascii="Symbol" w:hAnsi="Symbol" w:cs="Times New Roman"/>
      <w:spacing w:val="0"/>
    </w:rPr>
  </w:style>
  <w:style w:type="character" w:styleId="WW8Num72z1">
    <w:name w:val="WW8Num72z1"/>
    <w:qFormat/>
    <w:rPr>
      <w:rFonts w:ascii="Courier New" w:hAnsi="Courier New" w:cs="Courier New"/>
      <w:spacing w:val="0"/>
    </w:rPr>
  </w:style>
  <w:style w:type="character" w:styleId="WW8Num72z2">
    <w:name w:val="WW8Num72z2"/>
    <w:qFormat/>
    <w:rPr>
      <w:rFonts w:ascii="Wingdings" w:hAnsi="Wingdings" w:cs="Times New Roman"/>
      <w:spacing w:val="0"/>
    </w:rPr>
  </w:style>
  <w:style w:type="character" w:styleId="WW8Num73z0">
    <w:name w:val="WW8Num73z0"/>
    <w:qFormat/>
    <w:rPr>
      <w:rFonts w:ascii="Times New Roman" w:hAnsi="Times New Roman" w:cs="Times New Roman"/>
      <w:b/>
      <w:i w:val="false"/>
      <w:caps w:val="false"/>
      <w:smallCaps w:val="false"/>
      <w:color w:val="000000"/>
      <w:spacing w:val="0"/>
      <w:u w:val="none"/>
    </w:rPr>
  </w:style>
  <w:style w:type="character" w:styleId="WW8Num73z1">
    <w:name w:val="WW8Num73z1"/>
    <w:qFormat/>
    <w:rPr>
      <w:rFonts w:ascii="Times New Roman" w:hAnsi="Times New Roman" w:cs="Times New Roman"/>
      <w:b w:val="false"/>
      <w:i w:val="false"/>
      <w:caps w:val="false"/>
      <w:smallCaps w:val="false"/>
      <w:color w:val="000000"/>
      <w:spacing w:val="0"/>
      <w:u w:val="none"/>
    </w:rPr>
  </w:style>
  <w:style w:type="character" w:styleId="WW8Num74z0">
    <w:name w:val="WW8Num74z0"/>
    <w:qFormat/>
    <w:rPr>
      <w:spacing w:val="0"/>
    </w:rPr>
  </w:style>
  <w:style w:type="character" w:styleId="WW8Num75z0">
    <w:name w:val="WW8Num75z0"/>
    <w:qFormat/>
    <w:rPr>
      <w:spacing w:val="0"/>
    </w:rPr>
  </w:style>
  <w:style w:type="character" w:styleId="WW8Num76z0">
    <w:name w:val="WW8Num76z0"/>
    <w:qFormat/>
    <w:rPr>
      <w:rFonts w:ascii="Bembo;GoudyOlSt BT" w:hAnsi="Bembo;GoudyOlSt BT" w:cs="Times New Roman"/>
      <w:b w:val="false"/>
      <w:i w:val="false"/>
      <w:spacing w:val="0"/>
      <w:sz w:val="26"/>
      <w:szCs w:val="26"/>
    </w:rPr>
  </w:style>
  <w:style w:type="character" w:styleId="WW8Num77z0">
    <w:name w:val="WW8Num77z0"/>
    <w:qFormat/>
    <w:rPr>
      <w:spacing w:val="0"/>
    </w:rPr>
  </w:style>
  <w:style w:type="character" w:styleId="WW8Num78z0">
    <w:name w:val="WW8Num78z0"/>
    <w:qFormat/>
    <w:rPr>
      <w:spacing w:val="0"/>
    </w:rPr>
  </w:style>
  <w:style w:type="character" w:styleId="WW8Num79z0">
    <w:name w:val="WW8Num79z0"/>
    <w:qFormat/>
    <w:rPr>
      <w:spacing w:val="0"/>
    </w:rPr>
  </w:style>
  <w:style w:type="character" w:styleId="WW8Num80z0">
    <w:name w:val="WW8Num80z0"/>
    <w:qFormat/>
    <w:rPr>
      <w:spacing w:val="0"/>
    </w:rPr>
  </w:style>
  <w:style w:type="character" w:styleId="WW8Num81z0">
    <w:name w:val="WW8Num81z0"/>
    <w:qFormat/>
    <w:rPr>
      <w:spacing w:val="0"/>
    </w:rPr>
  </w:style>
  <w:style w:type="character" w:styleId="WW8Num82z0">
    <w:name w:val="WW8Num82z0"/>
    <w:qFormat/>
    <w:rPr>
      <w:spacing w:val="0"/>
    </w:rPr>
  </w:style>
  <w:style w:type="character" w:styleId="WW8Num83z0">
    <w:name w:val="WW8Num83z0"/>
    <w:qFormat/>
    <w:rPr>
      <w:spacing w:val="0"/>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pacing w:val="0"/>
      <w:sz w:val="16"/>
      <w:szCs w:val="16"/>
      <w:vertAlign w:val="superscript"/>
    </w:rPr>
  </w:style>
  <w:style w:type="character" w:styleId="FootnoteCharacters">
    <w:name w:val="Footnote Characters"/>
    <w:basedOn w:val="DefaultParagraphFont"/>
    <w:qFormat/>
    <w:rPr>
      <w:rFonts w:ascii="Times New Roman" w:hAnsi="Times New Roman" w:cs="Times New Roman"/>
      <w:spacing w:val="0"/>
      <w:sz w:val="16"/>
      <w:szCs w:val="16"/>
      <w:vertAlign w:val="superscript"/>
    </w:rPr>
  </w:style>
  <w:style w:type="character" w:styleId="EndnoteCharacters">
    <w:name w:val="Endnote Characters"/>
    <w:basedOn w:val="DefaultParagraphFont"/>
    <w:qFormat/>
    <w:rPr>
      <w:rFonts w:ascii="Times New Roman" w:hAnsi="Times New Roman" w:cs="Times New Roman"/>
      <w:spacing w:val="0"/>
      <w:vertAlign w:val="superscript"/>
    </w:rPr>
  </w:style>
  <w:style w:type="character" w:styleId="PageNumber">
    <w:name w:val="page number"/>
    <w:basedOn w:val="DefaultParagraphFont"/>
    <w:rPr>
      <w:rFonts w:ascii="Times New Roman" w:hAnsi="Times New Roman" w:cs="Times New Roman"/>
      <w:spacing w:val="0"/>
      <w:sz w:val="16"/>
      <w:szCs w:val="16"/>
    </w:rPr>
  </w:style>
  <w:style w:type="character" w:styleId="Emphasis">
    <w:name w:val="Emphasis"/>
    <w:basedOn w:val="DefaultParagraphFont"/>
    <w:qFormat/>
    <w:rPr>
      <w:rFonts w:ascii="Times New Roman" w:hAnsi="Times New Roman" w:cs="Times New Roman"/>
      <w:b/>
      <w:bCs/>
      <w:i/>
      <w:iCs/>
      <w:spacing w:val="0"/>
      <w:sz w:val="24"/>
      <w:szCs w:val="24"/>
    </w:rPr>
  </w:style>
  <w:style w:type="character" w:styleId="FollowedHyperlink">
    <w:name w:val="FollowedHyperlink"/>
    <w:basedOn w:val="DefaultParagraphFont"/>
    <w:rPr>
      <w:rFonts w:ascii="Times New Roman" w:hAnsi="Times New Roman" w:cs="Times New Roman"/>
      <w:color w:val="800080"/>
      <w:spacing w:val="0"/>
      <w:u w:val="single"/>
    </w:rPr>
  </w:style>
  <w:style w:type="character" w:styleId="DeltaViewInsertion">
    <w:name w:val="DeltaView Insertion"/>
    <w:qFormat/>
    <w:rPr>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00C000"/>
      <w:spacing w:val="0"/>
    </w:rPr>
  </w:style>
  <w:style w:type="character" w:styleId="DeltaViewMoveDestination">
    <w:name w:val="DeltaView Move Destination"/>
    <w:qFormat/>
    <w:rPr>
      <w:color w:val="00C000"/>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0"/>
    </w:pPr>
    <w:rPr>
      <w:rFonts w:eastAsia="Times New Roman"/>
      <w:sz w:val="18"/>
      <w:szCs w:val="18"/>
    </w:rPr>
  </w:style>
  <w:style w:type="paragraph" w:styleId="List">
    <w:name w:val="List"/>
    <w:basedOn w:val="Normal"/>
    <w:pPr>
      <w:numPr>
        <w:ilvl w:val="0"/>
        <w:numId w:val="2"/>
      </w:numPr>
    </w:pPr>
    <w:rPr/>
  </w:style>
  <w:style w:type="paragraph" w:styleId="Caption">
    <w:name w:val="caption"/>
    <w:basedOn w:val="Normal"/>
    <w:next w:val="BodyText"/>
    <w:qFormat/>
    <w:pPr>
      <w:spacing w:before="120" w:after="120"/>
    </w:pPr>
    <w:rPr>
      <w:b/>
      <w:bCs/>
      <w:sz w:val="16"/>
      <w:szCs w:val="16"/>
    </w:rPr>
  </w:style>
  <w:style w:type="paragraph" w:styleId="Index">
    <w:name w:val="Index"/>
    <w:basedOn w:val="Normal"/>
    <w:qFormat/>
    <w:pPr>
      <w:suppressLineNumbers/>
    </w:pPr>
    <w:rPr>
      <w:rFonts w:cs="NotoSans NF"/>
    </w:rPr>
  </w:style>
  <w:style w:type="paragraph" w:styleId="CommentText">
    <w:name w:val="Comment Text"/>
    <w:basedOn w:val="Normal"/>
    <w:qFormat/>
    <w:pPr>
      <w:ind w:firstLine="360" w:start="360" w:end="0"/>
    </w:pPr>
    <w:rPr>
      <w:sz w:val="16"/>
      <w:szCs w:val="16"/>
    </w:rPr>
  </w:style>
  <w:style w:type="paragraph" w:styleId="TOC8">
    <w:name w:val="toc 8"/>
    <w:basedOn w:val="Normal"/>
    <w:pPr>
      <w:tabs>
        <w:tab w:val="clear" w:pos="720"/>
        <w:tab w:val="right" w:pos="8309" w:leader="dot"/>
      </w:tabs>
      <w:ind w:hanging="0" w:start="1440" w:end="0"/>
    </w:pPr>
    <w:rPr>
      <w:i/>
      <w:iCs/>
    </w:rPr>
  </w:style>
  <w:style w:type="paragraph" w:styleId="TOC3">
    <w:name w:val="toc 3"/>
    <w:basedOn w:val="Normal"/>
    <w:next w:val="BodyText"/>
    <w:pPr>
      <w:tabs>
        <w:tab w:val="clear" w:pos="720"/>
        <w:tab w:val="right" w:pos="8309" w:leader="dot"/>
      </w:tabs>
      <w:spacing w:before="0" w:after="0"/>
      <w:ind w:hanging="0" w:start="432" w:end="0"/>
    </w:pPr>
    <w:rPr/>
  </w:style>
  <w:style w:type="paragraph" w:styleId="TOC7">
    <w:name w:val="toc 7"/>
    <w:basedOn w:val="Normal"/>
    <w:pPr>
      <w:tabs>
        <w:tab w:val="clear" w:pos="720"/>
        <w:tab w:val="right" w:pos="8309" w:leader="dot"/>
      </w:tabs>
      <w:spacing w:before="0" w:after="0"/>
      <w:ind w:hanging="0" w:start="778" w:end="0"/>
    </w:pPr>
    <w:rPr>
      <w:i/>
      <w:iCs/>
    </w:rPr>
  </w:style>
  <w:style w:type="paragraph" w:styleId="TOC6">
    <w:name w:val="toc 6"/>
    <w:basedOn w:val="Normal"/>
    <w:pPr>
      <w:tabs>
        <w:tab w:val="clear" w:pos="720"/>
        <w:tab w:val="right" w:pos="8309" w:leader="dot"/>
      </w:tabs>
      <w:spacing w:before="0" w:after="0"/>
      <w:ind w:hanging="0" w:start="432" w:end="0"/>
    </w:pPr>
    <w:rPr/>
  </w:style>
  <w:style w:type="paragraph" w:styleId="TOC5">
    <w:name w:val="toc 5"/>
    <w:basedOn w:val="Normal"/>
    <w:pPr>
      <w:tabs>
        <w:tab w:val="clear" w:pos="720"/>
        <w:tab w:val="right" w:pos="8309" w:leader="dot"/>
      </w:tabs>
      <w:spacing w:before="120" w:after="120"/>
    </w:pPr>
    <w:rPr>
      <w:caps/>
    </w:rPr>
  </w:style>
  <w:style w:type="paragraph" w:styleId="TOC4">
    <w:name w:val="toc 4"/>
    <w:basedOn w:val="Normal"/>
    <w:next w:val="BodyText"/>
    <w:pPr>
      <w:tabs>
        <w:tab w:val="clear" w:pos="720"/>
        <w:tab w:val="right" w:pos="8309" w:leader="dot"/>
      </w:tabs>
      <w:spacing w:before="0" w:after="0"/>
      <w:ind w:hanging="0" w:start="780" w:end="0"/>
    </w:pPr>
    <w:rPr/>
  </w:style>
  <w:style w:type="paragraph" w:styleId="TOC2">
    <w:name w:val="toc 2"/>
    <w:basedOn w:val="Normal"/>
    <w:next w:val="BodyText"/>
    <w:pPr>
      <w:numPr>
        <w:ilvl w:val="0"/>
        <w:numId w:val="6"/>
      </w:numPr>
      <w:tabs>
        <w:tab w:val="clear" w:pos="720"/>
        <w:tab w:val="right" w:pos="8309" w:leader="dot"/>
      </w:tabs>
      <w:spacing w:before="120" w:after="120"/>
    </w:pPr>
    <w:rPr>
      <w:smallCaps/>
    </w:rPr>
  </w:style>
  <w:style w:type="paragraph" w:styleId="TOC1">
    <w:name w:val="toc 1"/>
    <w:basedOn w:val="Normal"/>
    <w:next w:val="BodyText"/>
    <w:pPr>
      <w:keepNext w:val="true"/>
      <w:tabs>
        <w:tab w:val="clear" w:pos="720"/>
        <w:tab w:val="right" w:pos="8309" w:leader="dot"/>
      </w:tabs>
      <w:spacing w:before="120" w:after="120"/>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bCs/>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6"/>
      <w:szCs w:val="16"/>
    </w:rPr>
  </w:style>
  <w:style w:type="paragraph" w:styleId="Header">
    <w:name w:val="header"/>
    <w:basedOn w:val="BodyText"/>
    <w:pPr>
      <w:tabs>
        <w:tab w:val="clear" w:pos="720"/>
        <w:tab w:val="right" w:pos="8280" w:leader="none"/>
      </w:tabs>
      <w:spacing w:before="0" w:after="240"/>
      <w:jc w:val="both"/>
    </w:pPr>
    <w:rPr>
      <w:rFonts w:eastAsia="SimSun;??"/>
      <w:sz w:val="16"/>
      <w:szCs w:val="16"/>
    </w:rPr>
  </w:style>
  <w:style w:type="paragraph" w:styleId="FootnoteText">
    <w:name w:val="footnote text"/>
    <w:basedOn w:val="Normal"/>
    <w:pPr>
      <w:spacing w:before="0" w:after="120"/>
      <w:ind w:hanging="187" w:start="187" w:end="0"/>
    </w:pPr>
    <w:rPr>
      <w:sz w:val="20"/>
      <w:szCs w:val="20"/>
    </w:rPr>
  </w:style>
  <w:style w:type="paragraph" w:styleId="NormalIndent">
    <w:name w:val="Normal Indent"/>
    <w:basedOn w:val="Normal"/>
    <w:qFormat/>
    <w:pPr/>
    <w:rPr/>
  </w:style>
  <w:style w:type="paragraph" w:styleId="a">
    <w:name w:val="(a)"/>
    <w:basedOn w:val="BodyText"/>
    <w:qFormat/>
    <w:pPr>
      <w:spacing w:before="0" w:after="240"/>
      <w:ind w:hanging="720" w:start="720" w:end="0"/>
      <w:jc w:val="both"/>
    </w:pPr>
    <w:rPr>
      <w:rFonts w:eastAsia="SimSun;??"/>
      <w:sz w:val="24"/>
      <w:szCs w:val="24"/>
    </w:rPr>
  </w:style>
  <w:style w:type="paragraph" w:styleId="i">
    <w:name w:val="(i)"/>
    <w:basedOn w:val="BodyText"/>
    <w:qFormat/>
    <w:pPr>
      <w:tabs>
        <w:tab w:val="clear" w:pos="720"/>
        <w:tab w:val="right" w:pos="1296" w:leader="none"/>
      </w:tabs>
      <w:spacing w:before="0" w:after="240"/>
      <w:ind w:hanging="1440" w:start="1440" w:end="0"/>
      <w:jc w:val="both"/>
    </w:pPr>
    <w:rPr>
      <w:rFonts w:eastAsia="SimSun;??"/>
      <w:sz w:val="24"/>
      <w:szCs w:val="24"/>
    </w:rPr>
  </w:style>
  <w:style w:type="paragraph" w:styleId="ParaHeading">
    <w:name w:val="ParaHeading"/>
    <w:basedOn w:val="Normal"/>
    <w:next w:val="BodyText"/>
    <w:qFormat/>
    <w:pPr>
      <w:keepNext w:val="true"/>
    </w:pPr>
    <w:rPr>
      <w:b/>
      <w:bCs/>
    </w:rPr>
  </w:style>
  <w:style w:type="paragraph" w:styleId="A1">
    <w:name w:val="A"/>
    <w:basedOn w:val="BodyText"/>
    <w:qFormat/>
    <w:pPr>
      <w:spacing w:before="0" w:after="240"/>
      <w:ind w:hanging="432" w:start="1872" w:end="0"/>
      <w:jc w:val="both"/>
    </w:pPr>
    <w:rPr>
      <w:rFonts w:eastAsia="SimSun;??"/>
      <w:sz w:val="24"/>
      <w:szCs w:val="24"/>
    </w:rPr>
  </w:style>
  <w:style w:type="paragraph" w:styleId="Sealing">
    <w:name w:val="Sealing"/>
    <w:basedOn w:val="Normal"/>
    <w:qFormat/>
    <w:pPr>
      <w:keepLines/>
      <w:tabs>
        <w:tab w:val="clear" w:pos="720"/>
        <w:tab w:val="left" w:pos="1728" w:leader="none"/>
        <w:tab w:val="left" w:pos="4320" w:leader="none"/>
      </w:tabs>
      <w:spacing w:before="0" w:after="480"/>
    </w:pPr>
    <w:rPr/>
  </w:style>
  <w:style w:type="paragraph" w:styleId="TOAHeading">
    <w:name w:val="TOA Heading"/>
    <w:basedOn w:val="Normal"/>
    <w:next w:val="Normal"/>
    <w:qFormat/>
    <w:pPr>
      <w:jc w:val="center"/>
    </w:pPr>
    <w:rPr>
      <w:b/>
      <w:bCs/>
    </w:rPr>
  </w:style>
  <w:style w:type="paragraph" w:styleId="ListBullet">
    <w:name w:val="List Bullet"/>
    <w:basedOn w:val="Normal"/>
    <w:qFormat/>
    <w:pPr>
      <w:numPr>
        <w:ilvl w:val="0"/>
        <w:numId w:val="7"/>
      </w:numPr>
      <w:tabs>
        <w:tab w:val="clear" w:pos="720"/>
        <w:tab w:val="left" w:pos="360" w:leader="none"/>
      </w:tabs>
      <w:ind w:hanging="360" w:start="360" w:end="0"/>
    </w:pPr>
    <w:rPr/>
  </w:style>
  <w:style w:type="paragraph" w:styleId="ListBullet21">
    <w:name w:val="List Bullet 21"/>
    <w:basedOn w:val="Normal"/>
    <w:qFormat/>
    <w:pPr>
      <w:numPr>
        <w:ilvl w:val="0"/>
        <w:numId w:val="8"/>
      </w:numPr>
      <w:tabs>
        <w:tab w:val="left" w:pos="720" w:leader="none"/>
      </w:tabs>
      <w:ind w:hanging="360" w:start="720" w:end="0"/>
    </w:pPr>
    <w:rPr/>
  </w:style>
  <w:style w:type="paragraph" w:styleId="ListBullet31">
    <w:name w:val="List Bullet 31"/>
    <w:basedOn w:val="Normal"/>
    <w:qFormat/>
    <w:pPr>
      <w:numPr>
        <w:ilvl w:val="0"/>
        <w:numId w:val="9"/>
      </w:numPr>
      <w:tabs>
        <w:tab w:val="clear" w:pos="720"/>
        <w:tab w:val="left" w:pos="1080" w:leader="none"/>
      </w:tabs>
      <w:ind w:hanging="360" w:start="1080" w:end="0"/>
    </w:pPr>
    <w:rPr/>
  </w:style>
  <w:style w:type="paragraph" w:styleId="BlockText">
    <w:name w:val="Block Text"/>
    <w:basedOn w:val="Normal"/>
    <w:qFormat/>
    <w:pPr>
      <w:ind w:hanging="0" w:start="1440" w:end="1440"/>
      <w:jc w:val="both"/>
    </w:pPr>
    <w:rPr/>
  </w:style>
  <w:style w:type="paragraph" w:styleId="BodyTextIndent">
    <w:name w:val="Body Text Indent"/>
    <w:basedOn w:val="Normal"/>
    <w:pPr>
      <w:jc w:val="both"/>
    </w:pPr>
    <w:rPr/>
  </w:style>
  <w:style w:type="paragraph" w:styleId="EndnoteText">
    <w:name w:val="endnote text"/>
    <w:basedOn w:val="Normal"/>
    <w:pPr>
      <w:spacing w:before="0" w:after="120"/>
    </w:pPr>
    <w:rPr>
      <w:sz w:val="16"/>
      <w:szCs w:val="16"/>
    </w:rPr>
  </w:style>
  <w:style w:type="paragraph" w:styleId="MarginalNote">
    <w:name w:val="Marginal Note"/>
    <w:basedOn w:val="Normal"/>
    <w:next w:val="BodyText"/>
    <w:qFormat/>
    <w:pPr>
      <w:keepNext w:val="true"/>
      <w:keepLines/>
      <w:spacing w:lineRule="exact" w:line="180" w:before="40" w:after="0"/>
    </w:pPr>
    <w:rPr>
      <w:b/>
      <w:bCs/>
      <w:sz w:val="16"/>
      <w:szCs w:val="16"/>
    </w:rPr>
  </w:style>
  <w:style w:type="paragraph" w:styleId="TOC9">
    <w:name w:val="toc 9"/>
    <w:basedOn w:val="Normal"/>
    <w:next w:val="Normal"/>
    <w:pPr>
      <w:tabs>
        <w:tab w:val="clear" w:pos="720"/>
        <w:tab w:val="right" w:pos="8309" w:leader="dot"/>
      </w:tabs>
      <w:spacing w:before="0" w:after="0"/>
      <w:ind w:hanging="0" w:start="1440" w:end="0"/>
    </w:pPr>
    <w:rPr>
      <w:i/>
      <w:iCs/>
    </w:rPr>
  </w:style>
  <w:style w:type="paragraph" w:styleId="BodyText3">
    <w:name w:val="Body Text 3"/>
    <w:basedOn w:val="Normal"/>
    <w:qFormat/>
    <w:pPr>
      <w:jc w:val="both"/>
    </w:pPr>
    <w:rPr/>
  </w:style>
  <w:style w:type="paragraph" w:styleId="BodyTextFirstIndent">
    <w:name w:val="Body Text First Indent"/>
    <w:basedOn w:val="BodyText"/>
    <w:qFormat/>
    <w:pPr>
      <w:spacing w:before="0" w:after="240"/>
      <w:ind w:firstLine="360" w:start="0" w:end="0"/>
      <w:jc w:val="both"/>
    </w:pPr>
    <w:rPr>
      <w:rFonts w:eastAsia="SimSun;??"/>
      <w:sz w:val="24"/>
      <w:szCs w:val="24"/>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ind w:hanging="0" w:start="720" w:end="0"/>
      <w:jc w:val="both"/>
    </w:pPr>
    <w:rPr/>
  </w:style>
  <w:style w:type="paragraph" w:styleId="BodyTextIndent3">
    <w:name w:val="Body Text Indent 3"/>
    <w:basedOn w:val="Normal"/>
    <w:qFormat/>
    <w:pPr>
      <w:ind w:hanging="0" w:start="1080" w:end="0"/>
      <w:jc w:val="both"/>
    </w:pPr>
    <w:rPr/>
  </w:style>
  <w:style w:type="paragraph" w:styleId="Closing">
    <w:name w:val="Closing"/>
    <w:basedOn w:val="Normal"/>
    <w:qFormat/>
    <w:pPr>
      <w:ind w:hanging="0" w:start="4320" w:end="0"/>
    </w:pPr>
    <w:rPr/>
  </w:style>
  <w:style w:type="paragraph" w:styleId="ListBullet41">
    <w:name w:val="List Bullet 41"/>
    <w:basedOn w:val="Normal"/>
    <w:qFormat/>
    <w:pPr>
      <w:numPr>
        <w:ilvl w:val="0"/>
        <w:numId w:val="10"/>
      </w:numPr>
      <w:tabs>
        <w:tab w:val="clear" w:pos="720"/>
        <w:tab w:val="left" w:pos="1440" w:leader="none"/>
      </w:tabs>
      <w:ind w:hanging="360" w:start="1440" w:end="0"/>
    </w:pPr>
    <w:rPr/>
  </w:style>
  <w:style w:type="paragraph" w:styleId="E-mailSignature">
    <w:name w:val="E-mail Signature"/>
    <w:basedOn w:val="Normal"/>
    <w:qFormat/>
    <w:pPr/>
    <w:rPr/>
  </w:style>
  <w:style w:type="paragraph" w:styleId="EnvelopeAddress">
    <w:name w:val="envelope address"/>
    <w:basedOn w:val="Normal"/>
    <w:pPr>
      <w:spacing w:before="0" w:after="0"/>
    </w:pPr>
    <w:rPr/>
  </w:style>
  <w:style w:type="paragraph" w:styleId="EnvelopeReturn">
    <w:name w:val="envelope return"/>
    <w:basedOn w:val="Normal"/>
    <w:pPr/>
    <w:rPr/>
  </w:style>
  <w:style w:type="paragraph" w:styleId="Index2">
    <w:name w:val="index 2"/>
    <w:basedOn w:val="Normal"/>
    <w:next w:val="Normal"/>
    <w:pPr>
      <w:ind w:hanging="240" w:start="480" w:end="0"/>
    </w:pPr>
    <w:rPr/>
  </w:style>
  <w:style w:type="paragraph" w:styleId="Index3">
    <w:name w:val="index 3"/>
    <w:basedOn w:val="BodyText"/>
    <w:next w:val="Normal"/>
    <w:pPr>
      <w:spacing w:before="0" w:after="240"/>
      <w:ind w:hanging="240" w:start="720" w:end="0"/>
      <w:jc w:val="both"/>
    </w:pPr>
    <w:rPr>
      <w:rFonts w:eastAsia="SimSun;??"/>
      <w:sz w:val="24"/>
      <w:szCs w:val="24"/>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numPr>
        <w:ilvl w:val="0"/>
        <w:numId w:val="4"/>
      </w:numPr>
    </w:pPr>
    <w:rPr/>
  </w:style>
  <w:style w:type="paragraph" w:styleId="ListBullet3">
    <w:name w:val="List Bullet 3"/>
    <w:basedOn w:val="Normal"/>
    <w:pPr>
      <w:numPr>
        <w:ilvl w:val="0"/>
        <w:numId w:val="3"/>
      </w:numPr>
    </w:pPr>
    <w:rPr/>
  </w:style>
  <w:style w:type="paragraph" w:styleId="ListBullet4">
    <w:name w:val="List Bullet 4"/>
    <w:basedOn w:val="Normal"/>
    <w:pPr>
      <w:numPr>
        <w:ilvl w:val="0"/>
        <w:numId w:val="5"/>
      </w:numPr>
    </w:pPr>
    <w:rPr/>
  </w:style>
  <w:style w:type="paragraph" w:styleId="ListBullet51">
    <w:name w:val="List Bullet 51"/>
    <w:basedOn w:val="Normal"/>
    <w:qFormat/>
    <w:pPr>
      <w:numPr>
        <w:ilvl w:val="0"/>
        <w:numId w:val="11"/>
      </w:numPr>
      <w:tabs>
        <w:tab w:val="clear" w:pos="720"/>
        <w:tab w:val="left" w:pos="1800" w:leader="none"/>
      </w:tabs>
      <w:ind w:hanging="360" w:start="1800" w:end="0"/>
    </w:pPr>
    <w:rPr/>
  </w:style>
  <w:style w:type="paragraph" w:styleId="IndexHeading2">
    <w:name w:val="Index Heading 2"/>
    <w:basedOn w:val="IndexHeading"/>
    <w:qFormat/>
    <w:pPr>
      <w:tabs>
        <w:tab w:val="clear" w:pos="720"/>
        <w:tab w:val="right" w:pos="8280" w:leader="none"/>
      </w:tabs>
      <w:jc w:val="start"/>
    </w:pPr>
    <w:rPr/>
  </w:style>
  <w:style w:type="paragraph" w:styleId="ListBullet5">
    <w:name w:val="List Bullet 5"/>
    <w:basedOn w:val="Normal"/>
    <w:pPr>
      <w:ind w:hanging="283" w:start="1415" w:end="0"/>
    </w:pPr>
    <w:rPr/>
  </w:style>
  <w:style w:type="paragraph" w:styleId="Address">
    <w:name w:val="Address"/>
    <w:basedOn w:val="BodyText"/>
    <w:qFormat/>
    <w:pPr>
      <w:spacing w:lineRule="exact" w:line="280" w:before="0" w:after="720"/>
      <w:jc w:val="both"/>
    </w:pPr>
    <w:rPr>
      <w:rFonts w:eastAsia="SimSun;??"/>
      <w:sz w:val="24"/>
      <w:szCs w:val="24"/>
      <w:lang w:val="en-CA" w:eastAsia="en-CA"/>
    </w:rPr>
  </w:style>
  <w:style w:type="paragraph" w:styleId="Date">
    <w:name w:val="Date"/>
    <w:basedOn w:val="Normal"/>
    <w:qFormat/>
    <w:pPr>
      <w:jc w:val="end"/>
    </w:pPr>
    <w:rPr/>
  </w:style>
  <w:style w:type="paragraph" w:styleId="Label">
    <w:name w:val="Label"/>
    <w:basedOn w:val="BodyText"/>
    <w:qFormat/>
    <w:pPr>
      <w:spacing w:lineRule="exact" w:line="280" w:before="240" w:after="120"/>
      <w:ind w:hanging="0" w:start="284" w:end="0"/>
      <w:jc w:val="both"/>
    </w:pPr>
    <w:rPr>
      <w:rFonts w:eastAsia="SimSun;??"/>
      <w:sz w:val="24"/>
      <w:szCs w:val="24"/>
    </w:rPr>
  </w:style>
  <w:style w:type="paragraph" w:styleId="ListContinue">
    <w:name w:val="List Continue"/>
    <w:basedOn w:val="Normal"/>
    <w:qFormat/>
    <w:pPr>
      <w:spacing w:before="0" w:after="120"/>
      <w:ind w:hanging="0" w:start="360" w:end="0"/>
    </w:pPr>
    <w:rPr/>
  </w:style>
  <w:style w:type="paragraph" w:styleId="indexhead2">
    <w:name w:val="index head2"/>
    <w:basedOn w:val="BodyText"/>
    <w:qFormat/>
    <w:pPr>
      <w:tabs>
        <w:tab w:val="clear" w:pos="720"/>
        <w:tab w:val="right" w:pos="8301" w:leader="none"/>
      </w:tabs>
      <w:spacing w:before="0" w:after="240"/>
      <w:jc w:val="both"/>
    </w:pPr>
    <w:rPr>
      <w:rFonts w:ascii="Bembo;GoudyOlSt BT" w:hAnsi="Bembo;GoudyOlSt BT" w:eastAsia="SimSun;??" w:cs="Bembo;GoudyOlSt BT"/>
      <w:b/>
      <w:bCs/>
      <w:sz w:val="26"/>
      <w:szCs w:val="26"/>
      <w:lang w:val="en-GB"/>
    </w:rPr>
  </w:style>
  <w:style w:type="paragraph" w:styleId="DeltaViewTableHeading">
    <w:name w:val="DeltaView Table Heading"/>
    <w:basedOn w:val="Normal"/>
    <w:qFormat/>
    <w:pPr>
      <w:spacing w:before="0" w:after="120"/>
    </w:pPr>
    <w:rPr>
      <w:rFonts w:ascii="Arial" w:hAnsi="Arial" w:eastAsia="Times New Roman" w:cs="Arial"/>
      <w:b/>
      <w:bCs/>
    </w:rPr>
  </w:style>
  <w:style w:type="paragraph" w:styleId="DeltaViewTableBody">
    <w:name w:val="DeltaView Table Body"/>
    <w:basedOn w:val="Normal"/>
    <w:qFormat/>
    <w:pPr>
      <w:spacing w:before="0" w:after="0"/>
    </w:pPr>
    <w:rPr>
      <w:rFonts w:ascii="Arial" w:hAnsi="Arial" w:eastAsia="Times New Roman" w:cs="Arial"/>
    </w:rPr>
  </w:style>
  <w:style w:type="paragraph" w:styleId="DeltaViewAnnounce">
    <w:name w:val="DeltaView Announce"/>
    <w:qFormat/>
    <w:pPr>
      <w:widowControl/>
      <w:autoSpaceDE w:val="false"/>
      <w:bidi w:val="0"/>
      <w:spacing w:before="100" w:after="100"/>
    </w:pPr>
    <w:rPr>
      <w:rFonts w:ascii="Arial" w:hAnsi="Arial" w:eastAsia="Times New Roman" w:cs="Arial"/>
      <w:color w:val="auto"/>
      <w:sz w:val="24"/>
      <w:szCs w:val="24"/>
      <w:lang w:val="en-GB" w:bidi="ar-SA" w:eastAsia="zh-CN"/>
    </w:rPr>
  </w:style>
  <w:style w:type="paragraph" w:styleId="DocumentMap">
    <w:name w:val="Document Map"/>
    <w:basedOn w:val="Normal"/>
    <w:qFormat/>
    <w:pPr>
      <w:shd w:fill="000080" w:val="clear"/>
      <w:spacing w:before="0" w:after="0"/>
    </w:pPr>
    <w:rPr>
      <w:rFonts w:ascii="Tahoma" w:hAnsi="Tahoma" w:eastAsia="Times New Roman"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_rels/footer8.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2001-04-25T03:56:00Z</dcterms:created>
  <dc:creator>Freshfields LLP</dc:creator>
  <dc:description/>
  <dc:language>en-CA</dc:language>
  <cp:lastModifiedBy>Freshfields Bruckhaus Deringer LLP</cp:lastModifiedBy>
  <cp:lastPrinted>2001-04-23T11:22:00Z</cp:lastPrinted>
  <dcterms:modified xsi:type="dcterms:W3CDTF">2001-04-25T03:56:00Z</dcterms:modified>
  <cp:revision>2</cp:revision>
  <dc:subject>13+</dc:subject>
  <dc:title>New Document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
  </property>
  <property fmtid="{D5CDD505-2E9C-101B-9397-08002B2CF9AE}" pid="3" name="ClearView IsDirty">
    <vt:lpwstr/>
  </property>
  <property fmtid="{D5CDD505-2E9C-101B-9397-08002B2CF9AE}" pid="4" name="Date Sent">
    <vt:r8>5</vt:r8>
  </property>
  <property fmtid="{D5CDD505-2E9C-101B-9397-08002B2CF9AE}" pid="5" name="DeltaView File">
    <vt:bool>1</vt:bool>
  </property>
</Properties>
</file>