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900" w:leader="none"/>
        </w:tabs>
        <w:spacing w:before="0" w:after="240"/>
        <w:jc w:val="both"/>
        <w:rPr/>
      </w:pPr>
      <w:r>
        <w:rPr>
          <w:rFonts w:eastAsia="SimSun;??"/>
          <w:b/>
          <w:bCs/>
          <w:sz w:val="24"/>
          <w:szCs w:val="24"/>
        </w:rPr>
        <w:t xml:space="preserve">CONSENT AND AGREEMENT </w:t>
      </w:r>
      <w:r>
        <w:rPr>
          <w:rFonts w:eastAsia="SimSun;??"/>
          <w:sz w:val="24"/>
          <w:szCs w:val="24"/>
        </w:rPr>
        <w:t xml:space="preserve">(this </w:t>
      </w:r>
      <w:r>
        <w:rPr>
          <w:rFonts w:eastAsia="SimSun;??"/>
          <w:b/>
          <w:bCs/>
          <w:i/>
          <w:iCs/>
          <w:sz w:val="24"/>
          <w:szCs w:val="24"/>
        </w:rPr>
        <w:t>Consent and Agreement</w:t>
      </w:r>
      <w:r>
        <w:rPr>
          <w:rFonts w:eastAsia="SimSun;??"/>
          <w:sz w:val="24"/>
          <w:szCs w:val="24"/>
        </w:rPr>
        <w:t>) dated as of April</w:t>
      </w:r>
      <w:bookmarkStart w:id="0" w:name="_DV_C1"/>
      <w:r>
        <w:rPr>
          <w:rStyle w:val="DeltaViewDeletion"/>
          <w:rFonts w:eastAsia="SimSun;??"/>
          <w:sz w:val="24"/>
          <w:szCs w:val="24"/>
        </w:rPr>
        <w:t xml:space="preserve"> [_____], </w:t>
      </w:r>
      <w:bookmarkStart w:id="1" w:name="_DV_C2"/>
      <w:bookmarkEnd w:id="0"/>
      <w:r>
        <w:rPr>
          <w:rStyle w:val="DeltaViewInsertion"/>
          <w:rFonts w:eastAsia="SimSun;??"/>
          <w:sz w:val="24"/>
          <w:szCs w:val="24"/>
        </w:rPr>
        <w:t>           , </w:t>
      </w:r>
      <w:bookmarkStart w:id="2" w:name="_DV_M1"/>
      <w:bookmarkEnd w:id="1"/>
      <w:bookmarkEnd w:id="2"/>
      <w:r>
        <w:rPr>
          <w:rFonts w:eastAsia="SimSun;??"/>
          <w:color w:val="000000"/>
          <w:sz w:val="24"/>
          <w:szCs w:val="24"/>
        </w:rPr>
        <w:t>2001 between GE PACKAGED POWER, INC., a Delaware corporation (</w:t>
      </w:r>
      <w:r>
        <w:rPr>
          <w:rFonts w:eastAsia="SimSun;??"/>
          <w:b/>
          <w:bCs/>
          <w:i/>
          <w:iCs/>
          <w:color w:val="000000"/>
          <w:sz w:val="24"/>
          <w:szCs w:val="24"/>
        </w:rPr>
        <w:t>GE</w:t>
      </w:r>
      <w:r>
        <w:rPr>
          <w:rFonts w:eastAsia="SimSun;??"/>
          <w:color w:val="000000"/>
          <w:sz w:val="24"/>
          <w:szCs w:val="24"/>
        </w:rPr>
        <w:t>), SALMON ENERGY</w:t>
      </w:r>
      <w:bookmarkStart w:id="3" w:name="_DV_C3"/>
      <w:r>
        <w:rPr>
          <w:rStyle w:val="DeltaViewDeletion"/>
          <w:rFonts w:eastAsia="SimSun;??"/>
          <w:sz w:val="24"/>
          <w:szCs w:val="24"/>
        </w:rPr>
        <w:t>,</w:t>
      </w:r>
      <w:bookmarkStart w:id="4" w:name="_DV_M2"/>
      <w:bookmarkEnd w:id="3"/>
      <w:bookmarkEnd w:id="4"/>
      <w:r>
        <w:rPr>
          <w:rFonts w:eastAsia="SimSun;??"/>
          <w:color w:val="000000"/>
          <w:sz w:val="24"/>
          <w:szCs w:val="24"/>
        </w:rPr>
        <w:t xml:space="preserve"> LLC, a Delaware limited liability company (the </w:t>
      </w:r>
      <w:r>
        <w:rPr>
          <w:rFonts w:eastAsia="SimSun;??"/>
          <w:b/>
          <w:bCs/>
          <w:i/>
          <w:iCs/>
          <w:color w:val="000000"/>
          <w:sz w:val="24"/>
          <w:szCs w:val="24"/>
        </w:rPr>
        <w:t>Project Company</w:t>
      </w:r>
      <w:r>
        <w:rPr>
          <w:rFonts w:eastAsia="SimSun;??"/>
          <w:color w:val="000000"/>
          <w:sz w:val="24"/>
          <w:szCs w:val="24"/>
        </w:rPr>
        <w:t xml:space="preserve">) and </w:t>
      </w:r>
      <w:bookmarkStart w:id="5" w:name="_DV_C4"/>
      <w:r>
        <w:rPr>
          <w:rStyle w:val="DeltaViewDeletion"/>
          <w:rFonts w:eastAsia="SimSun;??"/>
          <w:sz w:val="24"/>
          <w:szCs w:val="24"/>
        </w:rPr>
        <w:t>US</w:t>
      </w:r>
      <w:bookmarkStart w:id="6" w:name="_DV_C5"/>
      <w:bookmarkEnd w:id="5"/>
      <w:r>
        <w:rPr>
          <w:rStyle w:val="DeltaViewInsertion"/>
          <w:rFonts w:eastAsia="SimSun;??"/>
          <w:sz w:val="24"/>
          <w:szCs w:val="24"/>
        </w:rPr>
        <w:t>U.S.</w:t>
      </w:r>
      <w:bookmarkStart w:id="7" w:name="_DV_M3"/>
      <w:bookmarkEnd w:id="6"/>
      <w:bookmarkEnd w:id="7"/>
      <w:r>
        <w:rPr>
          <w:rFonts w:eastAsia="SimSun;??"/>
          <w:color w:val="000000"/>
          <w:sz w:val="24"/>
          <w:szCs w:val="24"/>
        </w:rPr>
        <w:t xml:space="preserve"> BANK</w:t>
      </w:r>
      <w:bookmarkStart w:id="8" w:name="_DV_C6"/>
      <w:r>
        <w:rPr>
          <w:rStyle w:val="DeltaViewInsertion"/>
          <w:rFonts w:eastAsia="SimSun;??"/>
          <w:sz w:val="24"/>
          <w:szCs w:val="24"/>
        </w:rPr>
        <w:t xml:space="preserve"> TRUST NATIONAL ASSOCIATION</w:t>
      </w:r>
      <w:bookmarkStart w:id="9" w:name="_DV_M4"/>
      <w:bookmarkEnd w:id="8"/>
      <w:bookmarkEnd w:id="9"/>
      <w:r>
        <w:rPr>
          <w:rFonts w:eastAsia="SimSun;??"/>
          <w:color w:val="000000"/>
          <w:sz w:val="24"/>
          <w:szCs w:val="24"/>
        </w:rPr>
        <w:t xml:space="preserve"> as Collateral Agent for the Secured Parties referred to herein (the </w:t>
      </w:r>
      <w:r>
        <w:rPr>
          <w:rFonts w:eastAsia="SimSun;??"/>
          <w:b/>
          <w:bCs/>
          <w:i/>
          <w:iCs/>
          <w:color w:val="000000"/>
          <w:sz w:val="24"/>
          <w:szCs w:val="24"/>
        </w:rPr>
        <w:t>Collateral Agent</w:t>
      </w:r>
      <w:r>
        <w:rPr>
          <w:rFonts w:eastAsia="SimSun;??"/>
          <w:color w:val="000000"/>
          <w:sz w:val="24"/>
          <w:szCs w:val="24"/>
        </w:rPr>
        <w:t>).</w:t>
      </w:r>
    </w:p>
    <w:p>
      <w:pPr>
        <w:pStyle w:val="BodyText"/>
        <w:spacing w:before="0" w:after="240"/>
        <w:jc w:val="both"/>
        <w:rPr>
          <w:rFonts w:eastAsia="SimSun;??"/>
          <w:b/>
          <w:bCs/>
          <w:smallCaps/>
          <w:color w:val="000000"/>
          <w:sz w:val="24"/>
          <w:szCs w:val="24"/>
        </w:rPr>
      </w:pPr>
      <w:bookmarkStart w:id="10" w:name="_DV_M5"/>
      <w:bookmarkEnd w:id="10"/>
      <w:r>
        <w:rPr>
          <w:rFonts w:eastAsia="SimSun;??"/>
          <w:b/>
          <w:bCs/>
          <w:smallCaps/>
          <w:color w:val="000000"/>
          <w:sz w:val="24"/>
          <w:szCs w:val="24"/>
        </w:rPr>
        <w:t>recitals</w:t>
      </w:r>
    </w:p>
    <w:p>
      <w:pPr>
        <w:pStyle w:val="BodyText"/>
        <w:spacing w:before="0" w:after="240"/>
        <w:jc w:val="both"/>
        <w:rPr/>
      </w:pPr>
      <w:bookmarkStart w:id="11" w:name="_DV_M6"/>
      <w:bookmarkEnd w:id="11"/>
      <w:r>
        <w:rPr>
          <w:rFonts w:eastAsia="SimSun;??"/>
          <w:b/>
          <w:bCs/>
          <w:color w:val="000000"/>
          <w:sz w:val="24"/>
          <w:szCs w:val="24"/>
        </w:rPr>
        <w:t>WHEREAS</w:t>
      </w:r>
      <w:r>
        <w:rPr>
          <w:rFonts w:eastAsia="SimSun;??"/>
          <w:color w:val="000000"/>
          <w:sz w:val="24"/>
          <w:szCs w:val="24"/>
        </w:rPr>
        <w:t xml:space="preserve">, the Project Company intends to purchase from GE and GE intends to sell to the Project Company (the </w:t>
      </w:r>
      <w:r>
        <w:rPr>
          <w:rFonts w:eastAsia="SimSun;??"/>
          <w:b/>
          <w:bCs/>
          <w:i/>
          <w:iCs/>
          <w:color w:val="000000"/>
          <w:sz w:val="24"/>
          <w:szCs w:val="24"/>
        </w:rPr>
        <w:t>Turbine Acquisition</w:t>
      </w:r>
      <w:r>
        <w:rPr>
          <w:rFonts w:eastAsia="SimSun;??"/>
          <w:color w:val="000000"/>
          <w:sz w:val="24"/>
          <w:szCs w:val="24"/>
        </w:rPr>
        <w:t xml:space="preserve">) four LM 6000 Enhanced Sprint Gas Turbine Generator Sets (together, the </w:t>
      </w:r>
      <w:r>
        <w:rPr>
          <w:rFonts w:eastAsia="SimSun;??"/>
          <w:b/>
          <w:bCs/>
          <w:i/>
          <w:iCs/>
          <w:color w:val="000000"/>
          <w:sz w:val="24"/>
          <w:szCs w:val="24"/>
        </w:rPr>
        <w:t>Turbines</w:t>
      </w:r>
      <w:r>
        <w:rPr>
          <w:rFonts w:eastAsia="SimSun;??"/>
          <w:color w:val="000000"/>
          <w:sz w:val="24"/>
          <w:szCs w:val="24"/>
        </w:rPr>
        <w:t xml:space="preserve"> and individually, a </w:t>
      </w:r>
      <w:r>
        <w:rPr>
          <w:rFonts w:eastAsia="SimSun;??"/>
          <w:b/>
          <w:bCs/>
          <w:i/>
          <w:iCs/>
          <w:color w:val="000000"/>
          <w:sz w:val="24"/>
          <w:szCs w:val="24"/>
        </w:rPr>
        <w:t>Turbine</w:t>
      </w:r>
      <w:r>
        <w:rPr>
          <w:rFonts w:eastAsia="SimSun;??"/>
          <w:color w:val="000000"/>
          <w:sz w:val="24"/>
          <w:szCs w:val="24"/>
        </w:rPr>
        <w:t>).</w:t>
      </w:r>
    </w:p>
    <w:p>
      <w:pPr>
        <w:pStyle w:val="BodyText"/>
        <w:spacing w:before="0" w:after="240"/>
        <w:jc w:val="both"/>
        <w:rPr/>
      </w:pPr>
      <w:bookmarkStart w:id="12" w:name="_DV_M7"/>
      <w:bookmarkEnd w:id="12"/>
      <w:r>
        <w:rPr>
          <w:rFonts w:eastAsia="SimSun;??"/>
          <w:b/>
          <w:bCs/>
          <w:color w:val="000000"/>
          <w:sz w:val="24"/>
          <w:szCs w:val="24"/>
        </w:rPr>
        <w:t>WHEREAS</w:t>
      </w:r>
      <w:r>
        <w:rPr>
          <w:rFonts w:eastAsia="SimSun;??"/>
          <w:color w:val="000000"/>
          <w:sz w:val="24"/>
          <w:szCs w:val="24"/>
        </w:rPr>
        <w:t xml:space="preserve">, </w:t>
      </w:r>
      <w:bookmarkStart w:id="13" w:name="_DV_C7"/>
      <w:r>
        <w:rPr>
          <w:rStyle w:val="DeltaViewDeletion"/>
          <w:rFonts w:eastAsia="SimSun;??"/>
          <w:sz w:val="24"/>
          <w:szCs w:val="24"/>
        </w:rPr>
        <w:t xml:space="preserve">John Hancock Life Insurance Company and ArcLight Energy Partners Fund I, L.P., (collectively, the </w:t>
      </w:r>
      <w:r>
        <w:rPr>
          <w:rStyle w:val="DeltaViewDeletion"/>
          <w:rFonts w:eastAsia="SimSun;??"/>
          <w:b/>
          <w:bCs/>
          <w:i/>
          <w:iCs/>
          <w:sz w:val="24"/>
          <w:szCs w:val="24"/>
        </w:rPr>
        <w:t>Purchasers</w:t>
      </w:r>
      <w:r>
        <w:rPr>
          <w:rStyle w:val="DeltaViewDeletion"/>
          <w:rFonts w:eastAsia="SimSun;??"/>
          <w:sz w:val="24"/>
          <w:szCs w:val="24"/>
        </w:rPr>
        <w:t xml:space="preserve">) have </w:t>
      </w:r>
      <w:bookmarkStart w:id="14" w:name="_DV_C8"/>
      <w:bookmarkEnd w:id="13"/>
      <w:r>
        <w:rPr>
          <w:rStyle w:val="DeltaViewInsertion"/>
          <w:rFonts w:eastAsia="SimSun;??"/>
          <w:sz w:val="24"/>
          <w:szCs w:val="24"/>
        </w:rPr>
        <w:t xml:space="preserve">Pegasus Power </w:t>
      </w:r>
      <w:bookmarkStart w:id="15" w:name="_DV_C9"/>
      <w:bookmarkStart w:id="16" w:name="_DV_X16"/>
      <w:bookmarkEnd w:id="14"/>
      <w:r>
        <w:rPr>
          <w:rStyle w:val="DeltaViewMoveDestination"/>
          <w:rFonts w:eastAsia="SimSun;??"/>
          <w:sz w:val="24"/>
          <w:szCs w:val="24"/>
        </w:rPr>
        <w:t>Partners, LLC, a Delaware limited liability company (</w:t>
      </w:r>
      <w:r>
        <w:rPr>
          <w:rStyle w:val="DeltaViewMoveDestination"/>
          <w:rFonts w:eastAsia="SimSun;??"/>
          <w:b/>
          <w:bCs/>
          <w:i/>
          <w:iCs/>
          <w:sz w:val="24"/>
          <w:szCs w:val="24"/>
        </w:rPr>
        <w:t>Pegasus</w:t>
      </w:r>
      <w:r>
        <w:rPr>
          <w:rStyle w:val="DeltaViewMoveDestination"/>
          <w:rFonts w:eastAsia="SimSun;??"/>
          <w:sz w:val="24"/>
          <w:szCs w:val="24"/>
        </w:rPr>
        <w:t xml:space="preserve">) has </w:t>
      </w:r>
      <w:bookmarkStart w:id="17" w:name="_DV_M8"/>
      <w:bookmarkEnd w:id="15"/>
      <w:bookmarkEnd w:id="16"/>
      <w:bookmarkEnd w:id="17"/>
      <w:r>
        <w:rPr>
          <w:rFonts w:eastAsia="SimSun;??"/>
          <w:color w:val="000000"/>
          <w:sz w:val="24"/>
          <w:szCs w:val="24"/>
        </w:rPr>
        <w:t xml:space="preserve">entered into </w:t>
      </w:r>
      <w:bookmarkStart w:id="18" w:name="_DV_C10"/>
      <w:r>
        <w:rPr>
          <w:rStyle w:val="DeltaViewDeletion"/>
          <w:rFonts w:eastAsia="SimSun;??"/>
          <w:sz w:val="24"/>
          <w:szCs w:val="24"/>
        </w:rPr>
        <w:t>the Note</w:t>
      </w:r>
      <w:bookmarkStart w:id="19" w:name="_DV_C11"/>
      <w:bookmarkEnd w:id="18"/>
      <w:r>
        <w:rPr>
          <w:rStyle w:val="DeltaViewInsertion"/>
          <w:rFonts w:eastAsia="SimSun;??"/>
          <w:sz w:val="24"/>
          <w:szCs w:val="24"/>
        </w:rPr>
        <w:t>a</w:t>
      </w:r>
      <w:bookmarkStart w:id="20" w:name="_DV_M9"/>
      <w:bookmarkEnd w:id="19"/>
      <w:bookmarkEnd w:id="20"/>
      <w:r>
        <w:rPr>
          <w:rFonts w:eastAsia="SimSun;??"/>
          <w:color w:val="000000"/>
          <w:sz w:val="24"/>
          <w:szCs w:val="24"/>
        </w:rPr>
        <w:t xml:space="preserve"> Purchase Agreement dated </w:t>
      </w:r>
      <w:bookmarkStart w:id="21" w:name="_DV_C12"/>
      <w:r>
        <w:rPr>
          <w:rStyle w:val="DeltaViewDeletion"/>
          <w:rFonts w:eastAsia="SimSun;??"/>
          <w:sz w:val="24"/>
          <w:szCs w:val="24"/>
        </w:rPr>
        <w:t>as of the date hereof</w:t>
      </w:r>
      <w:bookmarkStart w:id="22" w:name="_DV_C13"/>
      <w:bookmarkEnd w:id="21"/>
      <w:r>
        <w:rPr>
          <w:rStyle w:val="DeltaViewInsertion"/>
          <w:rFonts w:eastAsia="SimSun;??"/>
          <w:sz w:val="24"/>
          <w:szCs w:val="24"/>
        </w:rPr>
        <w:t>April 20, 2001</w:t>
      </w:r>
      <w:bookmarkStart w:id="23" w:name="_DV_M10"/>
      <w:bookmarkEnd w:id="22"/>
      <w:bookmarkEnd w:id="23"/>
      <w:r>
        <w:rPr>
          <w:rFonts w:eastAsia="SimSun;??"/>
          <w:color w:val="000000"/>
          <w:sz w:val="24"/>
          <w:szCs w:val="24"/>
        </w:rPr>
        <w:t xml:space="preserve"> (the </w:t>
      </w:r>
      <w:bookmarkStart w:id="24" w:name="_DV_C14"/>
      <w:r>
        <w:rPr>
          <w:rStyle w:val="DeltaViewDeletion"/>
          <w:rFonts w:eastAsia="SimSun;??"/>
          <w:b/>
          <w:bCs/>
          <w:i/>
          <w:iCs/>
          <w:sz w:val="24"/>
          <w:szCs w:val="24"/>
        </w:rPr>
        <w:t xml:space="preserve">Note </w:t>
      </w:r>
      <w:bookmarkStart w:id="25" w:name="_DV_M11"/>
      <w:bookmarkEnd w:id="24"/>
      <w:bookmarkEnd w:id="25"/>
      <w:r>
        <w:rPr>
          <w:rFonts w:eastAsia="SimSun;??"/>
          <w:b/>
          <w:bCs/>
          <w:i/>
          <w:iCs/>
          <w:color w:val="000000"/>
          <w:sz w:val="24"/>
          <w:szCs w:val="24"/>
        </w:rPr>
        <w:t>Purchase Agreement</w:t>
      </w:r>
      <w:r>
        <w:rPr>
          <w:rFonts w:eastAsia="SimSun;??"/>
          <w:color w:val="000000"/>
          <w:sz w:val="24"/>
          <w:szCs w:val="24"/>
        </w:rPr>
        <w:t>)</w:t>
      </w:r>
      <w:bookmarkStart w:id="26" w:name="_DV_C15"/>
      <w:r>
        <w:rPr>
          <w:rStyle w:val="DeltaViewInsertion"/>
          <w:rFonts w:eastAsia="SimSun;??"/>
          <w:sz w:val="24"/>
          <w:szCs w:val="24"/>
        </w:rPr>
        <w:t xml:space="preserve"> with the Purchasers party thereto (the </w:t>
      </w:r>
      <w:r>
        <w:rPr>
          <w:rStyle w:val="DeltaViewInsertion"/>
          <w:rFonts w:eastAsia="SimSun;??"/>
          <w:b/>
          <w:bCs/>
          <w:i/>
          <w:iCs/>
          <w:sz w:val="24"/>
          <w:szCs w:val="24"/>
        </w:rPr>
        <w:t>Purchasers</w:t>
      </w:r>
      <w:r>
        <w:rPr>
          <w:rStyle w:val="DeltaViewInsertion"/>
          <w:rFonts w:eastAsia="SimSun;??"/>
          <w:sz w:val="24"/>
          <w:szCs w:val="24"/>
        </w:rPr>
        <w:t>),</w:t>
      </w:r>
      <w:bookmarkStart w:id="27" w:name="_DV_M12"/>
      <w:bookmarkEnd w:id="26"/>
      <w:bookmarkEnd w:id="27"/>
      <w:r>
        <w:rPr>
          <w:rFonts w:eastAsia="SimSun;??"/>
          <w:color w:val="000000"/>
          <w:sz w:val="24"/>
          <w:szCs w:val="24"/>
        </w:rPr>
        <w:t xml:space="preserve"> pursuant to which Pegasus </w:t>
      </w:r>
      <w:bookmarkStart w:id="28" w:name="_DV_C16"/>
      <w:bookmarkStart w:id="29" w:name="_DV_X9"/>
      <w:r>
        <w:rPr>
          <w:rStyle w:val="DeltaViewMoveSource"/>
          <w:rFonts w:eastAsia="SimSun;??"/>
          <w:sz w:val="24"/>
          <w:szCs w:val="24"/>
        </w:rPr>
        <w:t>Partners, LLC, a Delaware limited liability company (</w:t>
      </w:r>
      <w:r>
        <w:rPr>
          <w:rStyle w:val="DeltaViewMoveSource"/>
          <w:rFonts w:eastAsia="SimSun;??"/>
          <w:b/>
          <w:bCs/>
          <w:i/>
          <w:iCs/>
          <w:sz w:val="24"/>
          <w:szCs w:val="24"/>
        </w:rPr>
        <w:t>Pegasus</w:t>
      </w:r>
      <w:r>
        <w:rPr>
          <w:rStyle w:val="DeltaViewMoveSource"/>
          <w:rFonts w:eastAsia="SimSun;??"/>
          <w:sz w:val="24"/>
          <w:szCs w:val="24"/>
        </w:rPr>
        <w:t xml:space="preserve">) has </w:t>
      </w:r>
      <w:bookmarkStart w:id="30" w:name="_DV_C17"/>
      <w:bookmarkEnd w:id="28"/>
      <w:bookmarkEnd w:id="29"/>
      <w:r>
        <w:rPr>
          <w:rStyle w:val="DeltaViewInsertion"/>
          <w:rFonts w:eastAsia="SimSun;??"/>
          <w:sz w:val="24"/>
          <w:szCs w:val="24"/>
        </w:rPr>
        <w:t xml:space="preserve">has </w:t>
      </w:r>
      <w:bookmarkStart w:id="31" w:name="_DV_M13"/>
      <w:bookmarkEnd w:id="30"/>
      <w:bookmarkEnd w:id="31"/>
      <w:r>
        <w:rPr>
          <w:rFonts w:eastAsia="SimSun;??"/>
          <w:color w:val="000000"/>
          <w:sz w:val="24"/>
          <w:szCs w:val="24"/>
        </w:rPr>
        <w:t xml:space="preserve">agreed to sell, and the Purchasers have agreed, subject to the terms and conditions set forth therein, to purchase, the Notes (as defined in the </w:t>
      </w:r>
      <w:bookmarkStart w:id="32" w:name="_DV_C18"/>
      <w:r>
        <w:rPr>
          <w:rStyle w:val="DeltaViewDeletion"/>
          <w:rFonts w:eastAsia="SimSun;??"/>
          <w:sz w:val="24"/>
          <w:szCs w:val="24"/>
        </w:rPr>
        <w:t>Note</w:t>
      </w:r>
      <w:bookmarkStart w:id="33" w:name="_DV_C19"/>
      <w:bookmarkEnd w:id="32"/>
      <w:r>
        <w:rPr>
          <w:rStyle w:val="DeltaViewInsertion"/>
          <w:rFonts w:eastAsia="SimSun;??"/>
          <w:sz w:val="24"/>
          <w:szCs w:val="24"/>
        </w:rPr>
        <w:t>Purchase Agreement), and the Preferred Membership Interests (as defined in the</w:t>
      </w:r>
      <w:bookmarkStart w:id="34" w:name="_DV_M14"/>
      <w:bookmarkEnd w:id="33"/>
      <w:bookmarkEnd w:id="34"/>
      <w:r>
        <w:rPr>
          <w:rFonts w:eastAsia="SimSun;??"/>
          <w:color w:val="000000"/>
          <w:sz w:val="24"/>
          <w:szCs w:val="24"/>
        </w:rPr>
        <w:t xml:space="preserve"> Purchase Agreement), the proceeds of which will be used to finance the Turbine Acquisition.</w:t>
      </w:r>
    </w:p>
    <w:p>
      <w:pPr>
        <w:pStyle w:val="BodyText"/>
        <w:spacing w:before="0" w:after="240"/>
        <w:jc w:val="both"/>
        <w:rPr/>
      </w:pPr>
      <w:bookmarkStart w:id="35" w:name="_DV_M15"/>
      <w:bookmarkEnd w:id="35"/>
      <w:r>
        <w:rPr>
          <w:rFonts w:eastAsia="SimSun;??"/>
          <w:b/>
          <w:bCs/>
          <w:color w:val="000000"/>
          <w:sz w:val="24"/>
          <w:szCs w:val="24"/>
        </w:rPr>
        <w:t>WHEREAS</w:t>
      </w:r>
      <w:r>
        <w:rPr>
          <w:rFonts w:eastAsia="SimSun;??"/>
          <w:color w:val="000000"/>
          <w:sz w:val="24"/>
          <w:szCs w:val="24"/>
        </w:rPr>
        <w:t>, in connection with the Turbine Acquisition, the Project Company and GE have entered into a turbine contract dated</w:t>
      </w:r>
      <w:bookmarkStart w:id="36" w:name="_DV_C20"/>
      <w:r>
        <w:rPr>
          <w:rStyle w:val="DeltaViewDeletion"/>
          <w:rFonts w:eastAsia="SimSun;??"/>
          <w:sz w:val="24"/>
          <w:szCs w:val="24"/>
        </w:rPr>
        <w:t xml:space="preserve"> [    ]</w:t>
      </w:r>
      <w:bookmarkStart w:id="37" w:name="_DV_C21"/>
      <w:bookmarkEnd w:id="36"/>
      <w:r>
        <w:rPr>
          <w:rStyle w:val="DeltaViewInsertion"/>
          <w:rFonts w:eastAsia="SimSun;??"/>
          <w:sz w:val="24"/>
          <w:szCs w:val="24"/>
        </w:rPr>
        <w:t xml:space="preserve">  April            </w:t>
      </w:r>
      <w:bookmarkStart w:id="38" w:name="_DV_M16"/>
      <w:bookmarkEnd w:id="37"/>
      <w:bookmarkEnd w:id="38"/>
      <w:r>
        <w:rPr>
          <w:rFonts w:eastAsia="SimSun;??"/>
          <w:color w:val="000000"/>
          <w:sz w:val="24"/>
          <w:szCs w:val="24"/>
        </w:rPr>
        <w:t xml:space="preserve">, 2001 (the </w:t>
      </w:r>
      <w:r>
        <w:rPr>
          <w:rFonts w:eastAsia="SimSun;??"/>
          <w:b/>
          <w:bCs/>
          <w:i/>
          <w:iCs/>
          <w:color w:val="000000"/>
          <w:sz w:val="24"/>
          <w:szCs w:val="24"/>
        </w:rPr>
        <w:t>Assigned Agreement</w:t>
      </w:r>
      <w:r>
        <w:rPr>
          <w:rFonts w:eastAsia="SimSun;??"/>
          <w:color w:val="000000"/>
          <w:sz w:val="24"/>
          <w:szCs w:val="24"/>
        </w:rPr>
        <w:t>) providing for the purchase by the Project Company and sale by GE of the Turbines.</w:t>
      </w:r>
    </w:p>
    <w:p>
      <w:pPr>
        <w:pStyle w:val="BodyText"/>
        <w:spacing w:before="0" w:after="240"/>
        <w:jc w:val="both"/>
        <w:rPr/>
      </w:pPr>
      <w:bookmarkStart w:id="39" w:name="_DV_M17"/>
      <w:bookmarkEnd w:id="39"/>
      <w:r>
        <w:rPr>
          <w:rFonts w:eastAsia="SimSun;??"/>
          <w:b/>
          <w:bCs/>
          <w:color w:val="000000"/>
          <w:sz w:val="24"/>
          <w:szCs w:val="24"/>
        </w:rPr>
        <w:t>WHEREAS</w:t>
      </w:r>
      <w:r>
        <w:rPr>
          <w:rFonts w:eastAsia="SimSun;??"/>
          <w:color w:val="000000"/>
          <w:sz w:val="24"/>
          <w:szCs w:val="24"/>
        </w:rPr>
        <w:t xml:space="preserve">, </w:t>
      </w:r>
      <w:bookmarkStart w:id="40" w:name="_DV_C22"/>
      <w:r>
        <w:rPr>
          <w:rStyle w:val="DeltaViewDeletion"/>
          <w:rFonts w:eastAsia="SimSun;??"/>
          <w:sz w:val="24"/>
          <w:szCs w:val="24"/>
        </w:rPr>
        <w:t xml:space="preserve">in order to provide collateral security to the Purchasers for their obligations under the Notes and the Note Purchase Agreement, </w:t>
      </w:r>
      <w:bookmarkStart w:id="41" w:name="_DV_M18"/>
      <w:bookmarkEnd w:id="40"/>
      <w:bookmarkEnd w:id="41"/>
      <w:r>
        <w:rPr>
          <w:rFonts w:eastAsia="SimSun;??"/>
          <w:color w:val="000000"/>
          <w:sz w:val="24"/>
          <w:szCs w:val="24"/>
        </w:rPr>
        <w:t>the Project Company</w:t>
      </w:r>
      <w:bookmarkStart w:id="42" w:name="_DV_C23"/>
      <w:r>
        <w:rPr>
          <w:rStyle w:val="DeltaViewDeletion"/>
          <w:rFonts w:eastAsia="SimSun;??"/>
          <w:sz w:val="24"/>
          <w:szCs w:val="24"/>
        </w:rPr>
        <w:t>,</w:t>
      </w:r>
      <w:bookmarkStart w:id="43" w:name="_DV_C24"/>
      <w:bookmarkEnd w:id="42"/>
      <w:r>
        <w:rPr>
          <w:rStyle w:val="DeltaViewInsertion"/>
          <w:rFonts w:eastAsia="SimSun;??"/>
          <w:sz w:val="24"/>
          <w:szCs w:val="24"/>
        </w:rPr>
        <w:t xml:space="preserve"> and</w:t>
      </w:r>
      <w:bookmarkStart w:id="44" w:name="_DV_M19"/>
      <w:bookmarkEnd w:id="43"/>
      <w:bookmarkEnd w:id="44"/>
      <w:r>
        <w:rPr>
          <w:rFonts w:eastAsia="SimSun;??"/>
          <w:color w:val="000000"/>
          <w:sz w:val="24"/>
          <w:szCs w:val="24"/>
        </w:rPr>
        <w:t xml:space="preserve"> Pegasus</w:t>
      </w:r>
      <w:bookmarkStart w:id="45" w:name="_DV_C25"/>
      <w:bookmarkStart w:id="46" w:name="_DV_X31"/>
      <w:r>
        <w:rPr>
          <w:rStyle w:val="DeltaViewMoveSource"/>
          <w:rFonts w:eastAsia="SimSun;??"/>
          <w:sz w:val="24"/>
          <w:szCs w:val="24"/>
        </w:rPr>
        <w:t xml:space="preserve"> and the Collateral Agent</w:t>
      </w:r>
      <w:bookmarkStart w:id="47" w:name="_DV_M20"/>
      <w:bookmarkEnd w:id="45"/>
      <w:bookmarkEnd w:id="46"/>
      <w:bookmarkEnd w:id="47"/>
      <w:r>
        <w:rPr>
          <w:rFonts w:eastAsia="SimSun;??"/>
          <w:color w:val="000000"/>
          <w:sz w:val="24"/>
          <w:szCs w:val="24"/>
        </w:rPr>
        <w:t xml:space="preserve"> have entered into the Security Agreement dated </w:t>
      </w:r>
      <w:bookmarkStart w:id="48" w:name="_DV_C26"/>
      <w:r>
        <w:rPr>
          <w:rStyle w:val="DeltaViewDeletion"/>
          <w:rFonts w:eastAsia="SimSun;??"/>
          <w:sz w:val="24"/>
          <w:szCs w:val="24"/>
        </w:rPr>
        <w:t>as of the date of the Note Purchase Agreement</w:t>
      </w:r>
      <w:bookmarkStart w:id="49" w:name="_DV_C27"/>
      <w:bookmarkEnd w:id="48"/>
      <w:r>
        <w:rPr>
          <w:rStyle w:val="DeltaViewInsertion"/>
          <w:rFonts w:eastAsia="SimSun;??"/>
          <w:sz w:val="24"/>
          <w:szCs w:val="24"/>
        </w:rPr>
        <w:t>April            , 2001</w:t>
      </w:r>
      <w:bookmarkStart w:id="50" w:name="_DV_M21"/>
      <w:bookmarkEnd w:id="49"/>
      <w:bookmarkEnd w:id="50"/>
      <w:r>
        <w:rPr>
          <w:rFonts w:eastAsia="SimSun;??"/>
          <w:color w:val="000000"/>
          <w:sz w:val="24"/>
          <w:szCs w:val="24"/>
        </w:rPr>
        <w:t xml:space="preserve"> (the </w:t>
      </w:r>
      <w:r>
        <w:rPr>
          <w:rFonts w:eastAsia="SimSun;??"/>
          <w:b/>
          <w:bCs/>
          <w:i/>
          <w:iCs/>
          <w:color w:val="000000"/>
          <w:sz w:val="24"/>
          <w:szCs w:val="24"/>
        </w:rPr>
        <w:t>Security Agreement</w:t>
      </w:r>
      <w:r>
        <w:rPr>
          <w:rFonts w:eastAsia="SimSun;??"/>
          <w:color w:val="000000"/>
          <w:sz w:val="24"/>
          <w:szCs w:val="24"/>
        </w:rPr>
        <w:t>), pursuant to which the Project Company</w:t>
      </w:r>
      <w:bookmarkStart w:id="51" w:name="_DV_C28"/>
      <w:r>
        <w:rPr>
          <w:rStyle w:val="DeltaViewInsertion"/>
          <w:rFonts w:eastAsia="SimSun;??"/>
          <w:sz w:val="24"/>
          <w:szCs w:val="24"/>
        </w:rPr>
        <w:t xml:space="preserve"> has assigned to Pegasus</w:t>
      </w:r>
      <w:bookmarkStart w:id="52" w:name="_DV_C29"/>
      <w:bookmarkStart w:id="53" w:name="_DV_X34"/>
      <w:bookmarkEnd w:id="51"/>
      <w:r>
        <w:rPr>
          <w:rStyle w:val="DeltaViewMoveDestination"/>
          <w:rFonts w:eastAsia="SimSun;??"/>
          <w:sz w:val="24"/>
          <w:szCs w:val="24"/>
        </w:rPr>
        <w:t>, among other things, all of the Project Company’s right, title and interest under the Assigned Agreement</w:t>
      </w:r>
      <w:bookmarkStart w:id="54" w:name="_DV_C30"/>
      <w:bookmarkEnd w:id="52"/>
      <w:bookmarkEnd w:id="53"/>
      <w:r>
        <w:rPr>
          <w:rStyle w:val="DeltaViewInsertion"/>
          <w:rFonts w:eastAsia="SimSun;??"/>
          <w:sz w:val="24"/>
          <w:szCs w:val="24"/>
        </w:rPr>
        <w:t>, and Pegasus</w:t>
      </w:r>
      <w:bookmarkStart w:id="55" w:name="_DV_C31"/>
      <w:bookmarkStart w:id="56" w:name="_DV_X25"/>
      <w:bookmarkEnd w:id="54"/>
      <w:r>
        <w:rPr>
          <w:rStyle w:val="DeltaViewMoveDestination"/>
          <w:rFonts w:eastAsia="SimSun;??"/>
          <w:sz w:val="24"/>
          <w:szCs w:val="24"/>
        </w:rPr>
        <w:t xml:space="preserve"> and the Collateral Agent</w:t>
      </w:r>
      <w:bookmarkStart w:id="57" w:name="_DV_C32"/>
      <w:bookmarkEnd w:id="55"/>
      <w:bookmarkEnd w:id="56"/>
      <w:r>
        <w:rPr>
          <w:rStyle w:val="DeltaViewInsertion"/>
          <w:rFonts w:eastAsia="SimSun;??"/>
          <w:sz w:val="24"/>
          <w:szCs w:val="24"/>
        </w:rPr>
        <w:t xml:space="preserve"> have entered into the Pledge and Security Agreement (the </w:t>
      </w:r>
      <w:r>
        <w:rPr>
          <w:rStyle w:val="DeltaViewInsertion"/>
          <w:rFonts w:eastAsia="SimSun;??"/>
          <w:b/>
          <w:bCs/>
          <w:i/>
          <w:iCs/>
          <w:sz w:val="24"/>
          <w:szCs w:val="24"/>
        </w:rPr>
        <w:t>Pledge and Security Agreement</w:t>
      </w:r>
      <w:r>
        <w:rPr>
          <w:rStyle w:val="DeltaViewInsertion"/>
          <w:rFonts w:eastAsia="SimSun;??"/>
          <w:sz w:val="24"/>
          <w:szCs w:val="24"/>
        </w:rPr>
        <w:t>), pursuant to which Pegasus</w:t>
      </w:r>
      <w:bookmarkStart w:id="58" w:name="_DV_M22"/>
      <w:bookmarkEnd w:id="57"/>
      <w:bookmarkEnd w:id="58"/>
      <w:r>
        <w:rPr>
          <w:rFonts w:eastAsia="SimSun;??"/>
          <w:color w:val="000000"/>
          <w:sz w:val="24"/>
          <w:szCs w:val="24"/>
        </w:rPr>
        <w:t xml:space="preserve"> has assigned to the Collateral Agent for the benefit of the Secured Parties (as defined in the </w:t>
      </w:r>
      <w:bookmarkStart w:id="59" w:name="_DV_C33"/>
      <w:r>
        <w:rPr>
          <w:rStyle w:val="DeltaViewInsertion"/>
          <w:rFonts w:eastAsia="SimSun;??"/>
          <w:sz w:val="24"/>
          <w:szCs w:val="24"/>
        </w:rPr>
        <w:t xml:space="preserve">Pledge and </w:t>
      </w:r>
      <w:bookmarkStart w:id="60" w:name="_DV_M23"/>
      <w:bookmarkEnd w:id="59"/>
      <w:bookmarkEnd w:id="60"/>
      <w:r>
        <w:rPr>
          <w:rFonts w:eastAsia="SimSun;??"/>
          <w:color w:val="000000"/>
          <w:sz w:val="24"/>
          <w:szCs w:val="24"/>
        </w:rPr>
        <w:t xml:space="preserve">Security Agreement, the </w:t>
      </w:r>
      <w:r>
        <w:rPr>
          <w:rFonts w:eastAsia="SimSun;??"/>
          <w:b/>
          <w:bCs/>
          <w:i/>
          <w:iCs/>
          <w:color w:val="000000"/>
          <w:sz w:val="24"/>
          <w:szCs w:val="24"/>
        </w:rPr>
        <w:t>Secured Parties</w:t>
      </w:r>
      <w:r>
        <w:rPr>
          <w:rFonts w:eastAsia="SimSun;??"/>
          <w:color w:val="000000"/>
          <w:sz w:val="24"/>
          <w:szCs w:val="24"/>
        </w:rPr>
        <w:t>)</w:t>
      </w:r>
      <w:bookmarkStart w:id="61" w:name="_DV_C34"/>
      <w:bookmarkStart w:id="62" w:name="_DV_X29"/>
      <w:r>
        <w:rPr>
          <w:rStyle w:val="DeltaViewMoveSource"/>
          <w:rFonts w:eastAsia="SimSun;??"/>
          <w:sz w:val="24"/>
          <w:szCs w:val="24"/>
        </w:rPr>
        <w:t>, among other things, all of the Project Company’s right, title and interest under the Assigned Agreement</w:t>
      </w:r>
      <w:bookmarkStart w:id="63" w:name="_DV_C35"/>
      <w:bookmarkEnd w:id="61"/>
      <w:bookmarkEnd w:id="62"/>
      <w:r>
        <w:rPr>
          <w:rStyle w:val="DeltaViewInsertion"/>
          <w:rFonts w:eastAsia="SimSun;??"/>
          <w:sz w:val="24"/>
          <w:szCs w:val="24"/>
        </w:rPr>
        <w:t>, among other things, all of Pegasus' right, title and interest under the Security Agreement</w:t>
      </w:r>
      <w:bookmarkStart w:id="64" w:name="_DV_M24"/>
      <w:bookmarkEnd w:id="63"/>
      <w:bookmarkEnd w:id="64"/>
      <w:r>
        <w:rPr>
          <w:rFonts w:eastAsia="SimSun;??"/>
          <w:color w:val="000000"/>
          <w:sz w:val="24"/>
          <w:szCs w:val="24"/>
        </w:rPr>
        <w:t>.</w:t>
      </w:r>
    </w:p>
    <w:p>
      <w:pPr>
        <w:pStyle w:val="BodyText"/>
        <w:spacing w:before="0" w:after="240"/>
        <w:jc w:val="both"/>
        <w:rPr/>
      </w:pPr>
      <w:bookmarkStart w:id="65" w:name="_DV_M25"/>
      <w:bookmarkEnd w:id="65"/>
      <w:r>
        <w:rPr>
          <w:rFonts w:eastAsia="SimSun;??"/>
          <w:b/>
          <w:bCs/>
          <w:color w:val="000000"/>
          <w:sz w:val="24"/>
          <w:szCs w:val="24"/>
        </w:rPr>
        <w:t>WHEREAS</w:t>
      </w:r>
      <w:r>
        <w:rPr>
          <w:rFonts w:eastAsia="SimSun;??"/>
          <w:color w:val="000000"/>
          <w:sz w:val="24"/>
          <w:szCs w:val="24"/>
        </w:rPr>
        <w:t>, it is a requirement under the</w:t>
      </w:r>
      <w:bookmarkStart w:id="66" w:name="_DV_C36"/>
      <w:r>
        <w:rPr>
          <w:rStyle w:val="DeltaViewDeletion"/>
          <w:rFonts w:eastAsia="SimSun;??"/>
          <w:sz w:val="24"/>
          <w:szCs w:val="24"/>
        </w:rPr>
        <w:t xml:space="preserve"> Note</w:t>
      </w:r>
      <w:bookmarkStart w:id="67" w:name="_DV_M26"/>
      <w:bookmarkEnd w:id="66"/>
      <w:bookmarkEnd w:id="67"/>
      <w:r>
        <w:rPr>
          <w:rFonts w:eastAsia="SimSun;??"/>
          <w:color w:val="000000"/>
          <w:sz w:val="24"/>
          <w:szCs w:val="24"/>
        </w:rPr>
        <w:t xml:space="preserve"> Purchase Agreement that the Project Company execute and deliver this Consent and Agreement for the benefit of the Purchasers and the other Secured Parties.</w:t>
      </w:r>
    </w:p>
    <w:p>
      <w:pPr>
        <w:pStyle w:val="BodyText"/>
        <w:spacing w:before="0" w:after="240"/>
        <w:jc w:val="both"/>
        <w:rPr/>
      </w:pPr>
      <w:bookmarkStart w:id="68" w:name="_DV_M27"/>
      <w:bookmarkEnd w:id="68"/>
      <w:r>
        <w:rPr>
          <w:rFonts w:eastAsia="SimSun;??"/>
          <w:b/>
          <w:bCs/>
          <w:color w:val="000000"/>
          <w:sz w:val="24"/>
          <w:szCs w:val="24"/>
        </w:rPr>
        <w:t>NOW THEREFORE</w:t>
      </w:r>
      <w:r>
        <w:rPr>
          <w:rFonts w:eastAsia="SimSun;??"/>
          <w:color w:val="000000"/>
          <w:sz w:val="24"/>
          <w:szCs w:val="24"/>
        </w:rPr>
        <w:t>, the parties hereto do hereby agree as follows:</w:t>
      </w:r>
    </w:p>
    <w:p>
      <w:pPr>
        <w:pStyle w:val="Heading2"/>
        <w:ind w:hanging="0" w:start="0"/>
        <w:rPr>
          <w:color w:val="000000"/>
        </w:rPr>
      </w:pPr>
      <w:bookmarkStart w:id="69" w:name="__RefHeading___Toc512166261"/>
      <w:bookmarkStart w:id="70" w:name="_DV_M28"/>
      <w:bookmarkEnd w:id="69"/>
      <w:bookmarkEnd w:id="70"/>
      <w:r>
        <w:rPr>
          <w:color w:val="000000"/>
        </w:rPr>
        <w:t>Consent to Assignment</w:t>
      </w:r>
      <w:bookmarkStart w:id="71" w:name="_DV_C37"/>
      <w:r>
        <w:rPr>
          <w:rStyle w:val="DeltaViewInsertion"/>
        </w:rPr>
        <w:t xml:space="preserve"> and Acknowledgement</w:t>
      </w:r>
      <w:bookmarkEnd w:id="71"/>
    </w:p>
    <w:p>
      <w:pPr>
        <w:pStyle w:val="Heading3"/>
        <w:ind w:hanging="0" w:start="0"/>
        <w:rPr/>
      </w:pPr>
      <w:bookmarkStart w:id="72" w:name="__RefHeading___Toc512166262"/>
      <w:bookmarkStart w:id="73" w:name="_DV_C38"/>
      <w:bookmarkStart w:id="74" w:name="_DV_IPM0"/>
      <w:bookmarkEnd w:id="74"/>
      <w:r>
        <w:rPr>
          <w:rStyle w:val="DeltaViewInsertion"/>
        </w:rPr>
        <w:t>Consent to Assignment</w:t>
      </w:r>
      <w:bookmarkEnd w:id="72"/>
      <w:bookmarkEnd w:id="73"/>
      <w:r>
        <w:rPr>
          <w:color w:val="000000"/>
        </w:rPr>
        <w:t xml:space="preserve"> </w:t>
      </w:r>
    </w:p>
    <w:p>
      <w:pPr>
        <w:pStyle w:val="BodyText"/>
        <w:spacing w:before="0" w:after="240"/>
        <w:jc w:val="both"/>
        <w:rPr/>
      </w:pPr>
      <w:bookmarkStart w:id="75" w:name="_DV_C39"/>
      <w:r>
        <w:rPr>
          <w:rStyle w:val="DeltaViewDeletion"/>
          <w:rFonts w:eastAsia="SimSun;??"/>
          <w:sz w:val="24"/>
          <w:szCs w:val="24"/>
        </w:rPr>
        <w:t>1.</w:t>
      </w:r>
      <w:bookmarkStart w:id="76" w:name="_DV_C40"/>
      <w:bookmarkEnd w:id="75"/>
      <w:r>
        <w:rPr>
          <w:rStyle w:val="DeltaViewInsertion"/>
          <w:rFonts w:eastAsia="SimSun;??"/>
          <w:sz w:val="24"/>
          <w:szCs w:val="24"/>
        </w:rPr>
        <w:t>1.1</w:t>
      </w:r>
      <w:bookmarkStart w:id="77" w:name="_DV_M29"/>
      <w:bookmarkEnd w:id="76"/>
      <w:bookmarkEnd w:id="77"/>
      <w:r>
        <w:rPr>
          <w:rFonts w:eastAsia="SimSun;??"/>
          <w:color w:val="000000"/>
          <w:sz w:val="24"/>
          <w:szCs w:val="24"/>
        </w:rPr>
        <w:tab/>
        <w:t xml:space="preserve">The Project Company hereby gives notice to GE of the collateral assignment (the </w:t>
      </w:r>
      <w:r>
        <w:rPr>
          <w:rFonts w:eastAsia="SimSun;??"/>
          <w:b/>
          <w:bCs/>
          <w:i/>
          <w:iCs/>
          <w:color w:val="000000"/>
          <w:sz w:val="24"/>
          <w:szCs w:val="24"/>
        </w:rPr>
        <w:t>Assignment</w:t>
      </w:r>
      <w:r>
        <w:rPr>
          <w:rFonts w:eastAsia="SimSun;??"/>
          <w:color w:val="000000"/>
          <w:sz w:val="24"/>
          <w:szCs w:val="24"/>
        </w:rPr>
        <w:t xml:space="preserve">) of the Assigned Agreement pursuant to the terms and provisions of the Security Agreement and GE hereby acknowledges receipt of such notice and consents to the Assignment.  GE acknowledges and confirms that it has not received notice of any other collateral assignment by the Project Company to any other Person of any of its right, title or interest under the Assigned Agreement. </w:t>
      </w:r>
    </w:p>
    <w:p>
      <w:pPr>
        <w:pStyle w:val="Heading3"/>
        <w:ind w:hanging="0" w:start="0"/>
        <w:rPr>
          <w:color w:val="000000"/>
        </w:rPr>
      </w:pPr>
      <w:bookmarkStart w:id="78" w:name="__RefHeading___Toc512166263"/>
      <w:bookmarkStart w:id="79" w:name="_DV_C41"/>
      <w:bookmarkStart w:id="80" w:name="_DV_IPM1"/>
      <w:bookmarkEnd w:id="78"/>
      <w:bookmarkEnd w:id="80"/>
      <w:r>
        <w:rPr>
          <w:rStyle w:val="DeltaViewInsertion"/>
        </w:rPr>
        <w:t>Acknowledgement of Payment</w:t>
      </w:r>
      <w:bookmarkEnd w:id="79"/>
    </w:p>
    <w:p>
      <w:pPr>
        <w:pStyle w:val="BodyText"/>
        <w:spacing w:before="0" w:after="240"/>
        <w:jc w:val="both"/>
        <w:rPr>
          <w:rFonts w:eastAsia="SimSun;??"/>
          <w:color w:val="000000"/>
          <w:sz w:val="24"/>
          <w:szCs w:val="24"/>
        </w:rPr>
      </w:pPr>
      <w:bookmarkStart w:id="81" w:name="_DV_C42"/>
      <w:bookmarkStart w:id="82" w:name="_DV_IPM2"/>
      <w:bookmarkEnd w:id="82"/>
      <w:r>
        <w:rPr>
          <w:rStyle w:val="DeltaViewInsertion"/>
          <w:rFonts w:eastAsia="SimSun;??"/>
          <w:sz w:val="24"/>
          <w:szCs w:val="24"/>
        </w:rPr>
        <w:t>1.2</w:t>
        <w:tab/>
        <w:t>GE hereby acknowledges that upon receipt of $50,234,000, representing payment in full of all amounts due and payable to GE by the Project Company under the Assigned Agreement, it undertakes to perform all obligations of GE (including, without limitation, the obligation to deliver the Turbines) under the Assigned Agreement in accordance with the terms thereof.</w:t>
      </w:r>
      <w:bookmarkEnd w:id="81"/>
    </w:p>
    <w:p>
      <w:pPr>
        <w:pStyle w:val="Heading2"/>
        <w:ind w:hanging="0" w:start="0"/>
        <w:rPr>
          <w:color w:val="000000"/>
        </w:rPr>
      </w:pPr>
      <w:bookmarkStart w:id="83" w:name="__RefHeading___Toc512166264"/>
      <w:bookmarkStart w:id="84" w:name="_DV_M30"/>
      <w:bookmarkEnd w:id="83"/>
      <w:bookmarkEnd w:id="84"/>
      <w:r>
        <w:rPr>
          <w:color w:val="000000"/>
        </w:rPr>
        <w:t>Representations and Warranties</w:t>
      </w:r>
    </w:p>
    <w:p>
      <w:pPr>
        <w:pStyle w:val="BodyText"/>
        <w:spacing w:before="0" w:after="240"/>
        <w:jc w:val="both"/>
        <w:rPr>
          <w:rFonts w:eastAsia="SimSun;??"/>
          <w:color w:val="000000"/>
          <w:sz w:val="24"/>
          <w:szCs w:val="24"/>
        </w:rPr>
      </w:pPr>
      <w:bookmarkStart w:id="85" w:name="_DV_M31"/>
      <w:bookmarkEnd w:id="85"/>
      <w:r>
        <w:rPr>
          <w:rFonts w:eastAsia="SimSun;??"/>
          <w:color w:val="000000"/>
          <w:sz w:val="24"/>
          <w:szCs w:val="24"/>
        </w:rPr>
        <w:t>2.1</w:t>
        <w:tab/>
        <w:t xml:space="preserve">GE hereby represents and warrants to the Collateral Agent for the benefit of the Secured Parties that: </w:t>
      </w:r>
    </w:p>
    <w:p>
      <w:pPr>
        <w:pStyle w:val="a"/>
        <w:rPr/>
      </w:pPr>
      <w:bookmarkStart w:id="86" w:name="_DV_M32"/>
      <w:bookmarkEnd w:id="86"/>
      <w:r>
        <w:rPr>
          <w:color w:val="000000"/>
        </w:rPr>
        <w:t>(a)</w:t>
        <w:tab/>
      </w:r>
      <w:r>
        <w:rPr>
          <w:b/>
          <w:bCs/>
          <w:color w:val="000000"/>
        </w:rPr>
        <w:t>Existence</w:t>
      </w:r>
      <w:r>
        <w:rPr>
          <w:color w:val="000000"/>
        </w:rPr>
        <w:t>.  GE is a corporation duly organized, validly existing and in good standing under the laws of the State of Delaware.  GE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GE or the conduct of its business in such jurisdictions.</w:t>
      </w:r>
    </w:p>
    <w:p>
      <w:pPr>
        <w:pStyle w:val="a"/>
        <w:rPr/>
      </w:pPr>
      <w:bookmarkStart w:id="87" w:name="_DV_M33"/>
      <w:bookmarkEnd w:id="87"/>
      <w:r>
        <w:rPr>
          <w:color w:val="000000"/>
        </w:rPr>
        <w:t>(b)</w:t>
        <w:tab/>
      </w:r>
      <w:r>
        <w:rPr>
          <w:b/>
          <w:bCs/>
          <w:color w:val="000000"/>
        </w:rPr>
        <w:t>Authority; Execution and Delivery; Enforceability</w:t>
      </w:r>
      <w:r>
        <w:rPr>
          <w:color w:val="000000"/>
        </w:rPr>
        <w:t>.  GE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GE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has been duly and validly executed and delivered by GE and constitute the legal, valid and binding obligations of GE enforceable against GE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bookmarkStart w:id="88" w:name="_DV_M34"/>
      <w:bookmarkEnd w:id="88"/>
      <w:r>
        <w:rPr>
          <w:color w:val="000000"/>
        </w:rPr>
        <w:t>(c)</w:t>
        <w:tab/>
      </w:r>
      <w:r>
        <w:rPr>
          <w:b/>
          <w:bCs/>
          <w:color w:val="000000"/>
        </w:rPr>
        <w:t>No Breach</w:t>
      </w:r>
      <w:r>
        <w:rPr>
          <w:color w:val="000000"/>
        </w:rPr>
        <w:t>.  The execution, delivery and performance by GE of this Consent and Agreement and the Assigned Agreement do not and will not:</w:t>
      </w:r>
    </w:p>
    <w:p>
      <w:pPr>
        <w:pStyle w:val="i"/>
        <w:rPr>
          <w:color w:val="000000"/>
        </w:rPr>
      </w:pPr>
      <w:bookmarkStart w:id="89" w:name="_DV_M35"/>
      <w:bookmarkEnd w:id="89"/>
      <w:r>
        <w:rPr>
          <w:color w:val="000000"/>
        </w:rPr>
        <w:tab/>
        <w:t>(i)</w:t>
        <w:tab/>
        <w:t>require any consent or approval of the board of directors of GE or any shareholder of GE or of any other person which has not been obtained and each such consent or approval that has been obtained is in full force and effect;</w:t>
      </w:r>
    </w:p>
    <w:p>
      <w:pPr>
        <w:pStyle w:val="i"/>
        <w:rPr>
          <w:color w:val="000000"/>
        </w:rPr>
      </w:pPr>
      <w:bookmarkStart w:id="90" w:name="_DV_M36"/>
      <w:bookmarkEnd w:id="90"/>
      <w:r>
        <w:rPr>
          <w:color w:val="000000"/>
        </w:rPr>
        <w:tab/>
        <w:t>(ii)</w:t>
        <w:tab/>
        <w:t>violate any provision of any law, rule, regulation, order, writ, judgment, decree, determination or award having applicability to GE or any provision of the articles of incorporation or by-laws of GE or any resolution of the board of directors of GE;</w:t>
      </w:r>
    </w:p>
    <w:p>
      <w:pPr>
        <w:pStyle w:val="i"/>
        <w:rPr>
          <w:color w:val="000000"/>
        </w:rPr>
      </w:pPr>
      <w:bookmarkStart w:id="91" w:name="_DV_M37"/>
      <w:bookmarkEnd w:id="91"/>
      <w:r>
        <w:rPr>
          <w:color w:val="000000"/>
        </w:rPr>
        <w:tab/>
        <w:t>(iii)</w:t>
        <w:tab/>
        <w:t>conflict with, result in a breach of or constitute a default under any provision of the articles of incorporation, by-laws or any other resolution of the board of directors of GE, or any indenture or loan or credit agreement or any other agreement, lease or instrument to which GE is a party or by which GE or its properties are bound or affected; or</w:t>
      </w:r>
    </w:p>
    <w:p>
      <w:pPr>
        <w:pStyle w:val="i"/>
        <w:rPr>
          <w:color w:val="000000"/>
        </w:rPr>
      </w:pPr>
      <w:bookmarkStart w:id="92" w:name="_DV_M38"/>
      <w:bookmarkEnd w:id="92"/>
      <w:r>
        <w:rPr>
          <w:color w:val="000000"/>
        </w:rPr>
        <w:tab/>
        <w:t>(iv)</w:t>
        <w:tab/>
        <w:t xml:space="preserve">result in, or require the creation or imposition of, any lien upon or with respect to any of the properties of GE now owned or hereafter acquired.  </w:t>
      </w:r>
    </w:p>
    <w:p>
      <w:pPr>
        <w:pStyle w:val="a"/>
        <w:rPr/>
      </w:pPr>
      <w:bookmarkStart w:id="93" w:name="_DV_M39"/>
      <w:bookmarkEnd w:id="93"/>
      <w:r>
        <w:rPr>
          <w:color w:val="000000"/>
        </w:rPr>
        <w:t>(d)</w:t>
        <w:tab/>
      </w:r>
      <w:r>
        <w:rPr>
          <w:b/>
          <w:bCs/>
          <w:color w:val="000000"/>
        </w:rPr>
        <w:t>No Violation of Law</w:t>
      </w:r>
      <w:r>
        <w:rPr>
          <w:color w:val="000000"/>
        </w:rPr>
        <w:t>.  GE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 xml:space="preserve">laws or, with respect to any material agreement, lease or instrument referred to in Section 2(c)(iii) hereof that could reasonably be expected to have a Material Adverse Effect (as defined below) on such agreement, lease or instrument.  </w:t>
      </w:r>
    </w:p>
    <w:p>
      <w:pPr>
        <w:pStyle w:val="a"/>
        <w:rPr/>
      </w:pPr>
      <w:bookmarkStart w:id="94" w:name="_DV_M40"/>
      <w:bookmarkEnd w:id="94"/>
      <w:r>
        <w:rPr>
          <w:color w:val="000000"/>
          <w:lang w:val="es-ES"/>
        </w:rPr>
        <w:t>(e)</w:t>
        <w:tab/>
      </w:r>
      <w:r>
        <w:rPr>
          <w:b/>
          <w:bCs/>
          <w:color w:val="000000"/>
        </w:rPr>
        <w:t>No Default</w:t>
      </w:r>
      <w:r>
        <w:rPr>
          <w:color w:val="000000"/>
        </w:rPr>
        <w:t>. GE is not in default under any material covenant or obligation of the Assigned Agreement.  To the best knowledge of GE, the Project Company is not in default under any material covenant or obligation of the Assigned Agreement.  After giving effect to the Assignment, and after giving effect to the acknowledgment of and consent to such assignment by GE hereunder, to the knowledge of GE, there exists no event or condition which would constitute a default by the Project Company or which would, with the giving of notice or lapse of time or both, constitute a default by the Project Company under the Assigned Agreement.  GE and, to the knowledge of GE, the Project Company have complied with all conditions precedent to the effectiveness of the Assigned Agreement.</w:t>
      </w:r>
    </w:p>
    <w:p>
      <w:pPr>
        <w:pStyle w:val="a"/>
        <w:rPr/>
      </w:pPr>
      <w:bookmarkStart w:id="95" w:name="_DV_M41"/>
      <w:bookmarkEnd w:id="95"/>
      <w:r>
        <w:rPr>
          <w:color w:val="000000"/>
        </w:rPr>
        <w:t>(f)</w:t>
        <w:tab/>
      </w:r>
      <w:r>
        <w:rPr>
          <w:b/>
          <w:bCs/>
          <w:color w:val="000000"/>
        </w:rPr>
        <w:t>Governmental Approvals</w:t>
      </w:r>
      <w:r>
        <w:rPr>
          <w:color w:val="000000"/>
        </w:rPr>
        <w:t xml:space="preserve">. All governmental approvals required to be obtained under the applicable laws of any governmental body (which has jurisdiction of the transactions contemplated herein) in connection with the due execution and delivery by GE of this Consent and Agreement and the Assigned Agreement, have been duly obtained or made and are in full force and effect.  All governmental approvals required to be obtained under the applicable laws of any governmental body (which has jurisdiction of the transactions contemplated herein) in connection with the performance by GE of its obligations under this Consent and Agreement and the Assigned Agreement, the compliance with which could reasonably be expected to have a material adverse effect on the Turbine Acquisition or the ability of GE to perform its obligations hereunder or under the Assigned Agreement (a </w:t>
      </w:r>
      <w:r>
        <w:rPr>
          <w:b/>
          <w:bCs/>
          <w:i/>
          <w:iCs/>
          <w:color w:val="000000"/>
        </w:rPr>
        <w:t>Material Adverse Effect</w:t>
      </w:r>
      <w:r>
        <w:rPr>
          <w:color w:val="000000"/>
        </w:rPr>
        <w:t>), (i) will be obtained as and when required or (ii) have been duly obtained or made and are in full force and effect and are free from conditions or requirements other than those which will be satisfied as and when required.</w:t>
      </w:r>
    </w:p>
    <w:p>
      <w:pPr>
        <w:pStyle w:val="a"/>
        <w:rPr/>
      </w:pPr>
      <w:bookmarkStart w:id="96" w:name="_DV_M42"/>
      <w:bookmarkEnd w:id="96"/>
      <w:r>
        <w:rPr>
          <w:color w:val="000000"/>
        </w:rPr>
        <w:t>(g)</w:t>
        <w:tab/>
      </w:r>
      <w:r>
        <w:rPr>
          <w:b/>
          <w:bCs/>
          <w:color w:val="000000"/>
        </w:rPr>
        <w:t>Legal Effect</w:t>
      </w:r>
      <w:r>
        <w:rPr>
          <w:color w:val="000000"/>
        </w:rPr>
        <w:t>.  This Consent and Agreement and the Assigned Agreement are in full force and effect.</w:t>
      </w:r>
    </w:p>
    <w:p>
      <w:pPr>
        <w:pStyle w:val="a"/>
        <w:rPr/>
      </w:pPr>
      <w:bookmarkStart w:id="97" w:name="_DV_M43"/>
      <w:bookmarkEnd w:id="97"/>
      <w:r>
        <w:rPr>
          <w:color w:val="000000"/>
        </w:rPr>
        <w:t>(h)</w:t>
        <w:tab/>
      </w:r>
      <w:r>
        <w:rPr>
          <w:b/>
          <w:bCs/>
          <w:color w:val="000000"/>
        </w:rPr>
        <w:t>Proceedings; Labor Disputes</w:t>
      </w:r>
      <w:r>
        <w:rPr>
          <w:color w:val="000000"/>
        </w:rPr>
        <w:t>.  There is no action, suit or proceeding at law or in equity by or before any governmental body, arbitral tribunal or other body now pending or, to the knowledge of GE, threatened against or affecting GE or any of its properties or rights that (i) if adversely determined, individually or in the aggregate, could have a Material Adverse Effect or (ii) questions the validity, binding effect or enforceability hereof or of the Assigned Agreement or any action taken or to be taken pursuant hereto or thereto or any of the transactions contemplated hereby or thereby.  There are no on</w:t>
        <w:noBreakHyphen/>
        <w:t>going, or, to the knowledge of GE, currently threatened, strikes, slowdowns or work stoppages by the employees of GE that could reasonably be expected to have a Material Adverse Effect.</w:t>
      </w:r>
    </w:p>
    <w:p>
      <w:pPr>
        <w:pStyle w:val="a"/>
        <w:rPr/>
      </w:pPr>
      <w:bookmarkStart w:id="98" w:name="_DV_M44"/>
      <w:bookmarkEnd w:id="98"/>
      <w:r>
        <w:rPr>
          <w:color w:val="000000"/>
        </w:rPr>
        <w:t>(i)</w:t>
        <w:tab/>
      </w:r>
      <w:r>
        <w:rPr>
          <w:b/>
          <w:bCs/>
          <w:color w:val="000000"/>
        </w:rPr>
        <w:t>Entire Agreement</w:t>
      </w:r>
      <w:r>
        <w:rPr>
          <w:color w:val="000000"/>
        </w:rPr>
        <w:t>.  This Consent and Agreement and the Assigned Agreement constitute and include all agreements entered into by GE with the Project Company relating to, and required for the consummation of, the transactions contemplated by this Consent and Agreement and the Assigned Agreement.</w:t>
      </w:r>
    </w:p>
    <w:p>
      <w:pPr>
        <w:pStyle w:val="a"/>
        <w:rPr/>
      </w:pPr>
      <w:bookmarkStart w:id="99" w:name="_DV_M45"/>
      <w:bookmarkEnd w:id="99"/>
      <w:r>
        <w:rPr>
          <w:color w:val="000000"/>
        </w:rPr>
        <w:t>(j)</w:t>
      </w:r>
      <w:r>
        <w:rPr>
          <w:b/>
          <w:bCs/>
          <w:color w:val="000000"/>
        </w:rPr>
        <w:tab/>
        <w:t>Accuracy of Information</w:t>
      </w:r>
      <w:r>
        <w:rPr>
          <w:color w:val="000000"/>
        </w:rPr>
        <w:t xml:space="preserve">.  Each of the representations and warranties to be made by GE in the Assigned Agreement are (i) incorporated herein by reference as fully and to the same extent as if set forth herein in their entirety, (ii) true and correct with the same force and effect as if made by GE and (iii) made for the express benefit of the Secured Parties. </w:t>
      </w:r>
    </w:p>
    <w:p>
      <w:pPr>
        <w:pStyle w:val="a"/>
        <w:rPr/>
      </w:pPr>
      <w:bookmarkStart w:id="100" w:name="_DV_M46"/>
      <w:bookmarkEnd w:id="100"/>
      <w:r>
        <w:rPr>
          <w:color w:val="000000"/>
        </w:rPr>
        <w:t>(k)</w:t>
        <w:tab/>
      </w:r>
      <w:r>
        <w:rPr>
          <w:b/>
          <w:bCs/>
          <w:color w:val="000000"/>
        </w:rPr>
        <w:t>Insolvency.</w:t>
      </w:r>
      <w:r>
        <w:rPr>
          <w:color w:val="000000"/>
        </w:rPr>
        <w:t xml:space="preserve">  GE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a"/>
        <w:rPr/>
      </w:pPr>
      <w:bookmarkStart w:id="101" w:name="_DV_M47"/>
      <w:bookmarkEnd w:id="101"/>
      <w:r>
        <w:rPr>
          <w:color w:val="000000"/>
          <w:lang w:val="fr-FR"/>
        </w:rPr>
        <w:t>(l)</w:t>
        <w:tab/>
      </w:r>
      <w:r>
        <w:rPr>
          <w:b/>
          <w:bCs/>
          <w:color w:val="000000"/>
          <w:lang w:val="fr-FR"/>
        </w:rPr>
        <w:t>Force Majeure</w:t>
      </w:r>
      <w:r>
        <w:rPr>
          <w:color w:val="000000"/>
          <w:lang w:val="fr-FR"/>
        </w:rPr>
        <w:t xml:space="preserve">. </w:t>
      </w:r>
      <w:r>
        <w:rPr>
          <w:color w:val="000000"/>
        </w:rPr>
        <w:t>GE has no knowledge of the occurrence of any Event of Force Majeure, as defined in Article 18 of the Assigned Agreement.</w:t>
      </w:r>
    </w:p>
    <w:p>
      <w:pPr>
        <w:pStyle w:val="a"/>
        <w:rPr/>
      </w:pPr>
      <w:bookmarkStart w:id="102" w:name="_DV_M48"/>
      <w:bookmarkEnd w:id="102"/>
      <w:r>
        <w:rPr>
          <w:color w:val="000000"/>
        </w:rPr>
        <w:t>(m)</w:t>
        <w:tab/>
      </w:r>
      <w:r>
        <w:rPr>
          <w:b/>
          <w:bCs/>
          <w:color w:val="000000"/>
        </w:rPr>
        <w:t>Guaranteed Unit Delivery Date</w:t>
      </w:r>
      <w:r>
        <w:rPr>
          <w:color w:val="000000"/>
        </w:rPr>
        <w:t>. To GE's knowledge, no event currently exists with respect to the Assigned Agreement which reasonably could be expected to delay the date of delivery for each Turbine beyond the Guaranteed Unit Delivery Date (as defined in the Assigned Agreement) for each Turbine.</w:t>
      </w:r>
    </w:p>
    <w:p>
      <w:pPr>
        <w:pStyle w:val="a"/>
        <w:rPr/>
      </w:pPr>
      <w:bookmarkStart w:id="103" w:name="_DV_M49"/>
      <w:bookmarkEnd w:id="103"/>
      <w:r>
        <w:rPr>
          <w:color w:val="000000"/>
        </w:rPr>
        <w:t>(n)</w:t>
        <w:tab/>
      </w:r>
      <w:r>
        <w:rPr>
          <w:b/>
          <w:bCs/>
          <w:color w:val="000000"/>
        </w:rPr>
        <w:t>Insurance</w:t>
      </w:r>
      <w:r>
        <w:rPr>
          <w:color w:val="000000"/>
        </w:rPr>
        <w:t>. To GE's knowledge, all insurance required from GE under the Assigned Agreement has been bound and is in place, in full force and effect.</w:t>
      </w:r>
    </w:p>
    <w:p>
      <w:pPr>
        <w:pStyle w:val="Heading2"/>
        <w:ind w:hanging="0" w:start="0"/>
        <w:rPr>
          <w:color w:val="000000"/>
        </w:rPr>
      </w:pPr>
      <w:bookmarkStart w:id="104" w:name="__RefHeading___Toc510335811"/>
      <w:bookmarkStart w:id="105" w:name="_DV_M50"/>
      <w:bookmarkEnd w:id="104"/>
      <w:bookmarkEnd w:id="105"/>
      <w:r>
        <w:rPr>
          <w:color w:val="000000"/>
        </w:rPr>
        <w:t>Consent and Agreement</w:t>
      </w:r>
    </w:p>
    <w:p>
      <w:pPr>
        <w:pStyle w:val="BodyText"/>
        <w:spacing w:before="0" w:after="240"/>
        <w:jc w:val="both"/>
        <w:rPr>
          <w:rFonts w:eastAsia="SimSun;??"/>
          <w:color w:val="000000"/>
          <w:sz w:val="24"/>
          <w:szCs w:val="24"/>
        </w:rPr>
      </w:pPr>
      <w:bookmarkStart w:id="106" w:name="_DV_M51"/>
      <w:bookmarkEnd w:id="106"/>
      <w:r>
        <w:rPr>
          <w:rFonts w:eastAsia="SimSun;??"/>
          <w:color w:val="000000"/>
          <w:sz w:val="24"/>
          <w:szCs w:val="24"/>
        </w:rPr>
        <w:t>3.</w:t>
        <w:tab/>
        <w:t>GE hereby acknowledges and agrees that:</w:t>
      </w:r>
    </w:p>
    <w:p>
      <w:pPr>
        <w:pStyle w:val="a"/>
        <w:rPr/>
      </w:pPr>
      <w:bookmarkStart w:id="107" w:name="_DV_M52"/>
      <w:bookmarkEnd w:id="107"/>
      <w:r>
        <w:rPr>
          <w:color w:val="000000"/>
        </w:rPr>
        <w:t>(a)</w:t>
        <w:tab/>
      </w:r>
      <w:r>
        <w:rPr>
          <w:b/>
          <w:bCs/>
          <w:color w:val="000000"/>
        </w:rPr>
        <w:t>Exercise of Rights</w:t>
      </w:r>
      <w:r>
        <w:rPr>
          <w:color w:val="000000"/>
        </w:rPr>
        <w:t>.  The Collateral Agent shall, upon notice to GE and the Project Company, be entitled to exercise any and all rights of the Project Company under the Assigned Agreement and shall be bound by any and all obligations, liabilities and limitations of the Project Company with the same force and effect as if made by the Collateral Agent (as such rights, obligations, liabilities and limitations have been purported to be assigned pursuant to the Security Agreement) in accordance with its terms and GE shall, upon receipt of such notice, comply in all respects with such exercise.  Without limiting the generality of the foregoing, upon such notice, the Collateral Agent shall have (as such rights have been purported to be assigned pursuant to the Security Agreement) the full right and power to enforce directly against GE all obligations of GE under the Assigned Agreement and otherwise to exercise all remedies thereunder and to make all demands and give all notices and make all requests required or permitted to be made by the Project Company under such Assigned Agreement.  GE's performance of its obligations under the Assigned Agreement after the Collateral Agent's exercise of such rights shall fulfill GE's obligations thereunder to the Project Company.</w:t>
      </w:r>
    </w:p>
    <w:p>
      <w:pPr>
        <w:pStyle w:val="a"/>
        <w:rPr/>
      </w:pPr>
      <w:bookmarkStart w:id="108" w:name="_DV_M53"/>
      <w:bookmarkEnd w:id="108"/>
      <w:r>
        <w:rPr>
          <w:color w:val="000000"/>
        </w:rPr>
        <w:t>(b)</w:t>
        <w:tab/>
      </w:r>
      <w:r>
        <w:rPr>
          <w:b/>
          <w:bCs/>
          <w:color w:val="000000"/>
        </w:rPr>
        <w:t>Changes to Assigned Agreement</w:t>
      </w:r>
      <w:r>
        <w:rPr>
          <w:color w:val="000000"/>
        </w:rPr>
        <w:t>.  For so long as any Note is outstanding or until GE no longer has performance obligations under the Assigned Agreement, whichever occurs first, GE will not, without, in the case of (b)(i) below, giving prior written notice to the Collateral Agent in accordance with the terms thereof, and in the case of (b)(ii) and (iii) below, giving at least 10 days prior written notice to the Collateral Agent, take any action to:</w:t>
      </w:r>
    </w:p>
    <w:p>
      <w:pPr>
        <w:pStyle w:val="i"/>
        <w:rPr>
          <w:color w:val="000000"/>
        </w:rPr>
      </w:pPr>
      <w:bookmarkStart w:id="109" w:name="_DV_M54"/>
      <w:bookmarkEnd w:id="109"/>
      <w:r>
        <w:rPr>
          <w:color w:val="000000"/>
        </w:rPr>
        <w:tab/>
        <w:t>(i)</w:t>
        <w:tab/>
        <w:t xml:space="preserve">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the case of any such cancellation, termination or suspension resulting from a default of the Project Company, GE has first delivered to the Collateral Agent written notice stating that it intends to exercise such right on a date not less than 30 days after the date of such notice, specifying the nature of the default (and sufficient details to enable the Collateral Agent to assess the scope and amount of any liability of the Project Company resulting therefrom) giving rise to such right (and, in the case of a payment default, specifying the amount thereof) and permitting the Collateral Agent to cure such default by making or causing to be made a payment in the amount in default or by performing or causing to be performed the obligation in default, as the case may be; </w:t>
      </w:r>
    </w:p>
    <w:p>
      <w:pPr>
        <w:pStyle w:val="i"/>
        <w:rPr>
          <w:color w:val="000000"/>
        </w:rPr>
      </w:pPr>
      <w:bookmarkStart w:id="110" w:name="_DV_M55"/>
      <w:bookmarkEnd w:id="110"/>
      <w:r>
        <w:rPr>
          <w:color w:val="000000"/>
        </w:rPr>
        <w:tab/>
        <w:t>(ii)</w:t>
        <w:tab/>
        <w:t>amend, supplement, modify or in any way vary or agree to any variation of any material provision of the Assigned Agreement, including by: (x) approving or signing any Change Order (as such term is defined in the Assigned Agreement) in accordance with Article XI of the Assigned Agreement in excess of $750,000 (for the avoidance of doubt, any Change Order for less than such amount shall not require such written notice to the Collateral Agent); or (y) amending or agreeing to any amendments to the Payment Schedule (as such term is defined in Article VI of the Assigned Agreement) otherwise than in accordance with the terms of the Letter Agreement dated [   ], 2001 between Pegasus and Enron North America, Corp.; or</w:t>
      </w:r>
    </w:p>
    <w:p>
      <w:pPr>
        <w:pStyle w:val="i"/>
        <w:rPr>
          <w:color w:val="000000"/>
        </w:rPr>
      </w:pPr>
      <w:bookmarkStart w:id="111" w:name="_DV_M56"/>
      <w:bookmarkEnd w:id="111"/>
      <w:r>
        <w:rPr>
          <w:color w:val="000000"/>
        </w:rPr>
        <w:tab/>
        <w:t>(iii)</w:t>
        <w:tab/>
        <w:t xml:space="preserve">sell, assign or otherwise dispose of (by operation of law or otherwise) any part of its interest in or obligations under the Assigned Agreement (except as expressly provided therein) or this Consent and Agreement. </w:t>
      </w:r>
    </w:p>
    <w:p>
      <w:pPr>
        <w:pStyle w:val="BodyText"/>
        <w:spacing w:before="0" w:after="240"/>
        <w:jc w:val="both"/>
        <w:rPr/>
      </w:pPr>
      <w:bookmarkStart w:id="112" w:name="_DV_M57"/>
      <w:bookmarkEnd w:id="112"/>
      <w:r>
        <w:rPr>
          <w:rFonts w:eastAsia="SimSun;??"/>
          <w:color w:val="000000"/>
          <w:sz w:val="24"/>
          <w:szCs w:val="24"/>
        </w:rPr>
        <w:t xml:space="preserve">In furtherance of the foregoing Section 3(b)(i), GE agrees that upon the occurrence of a default under the Assigned Agreement that cannot by its nature be cured by the payment of money, GE will not cancel or terminate the Assigned Agreement if, and for so long as, the Collateral Agent shall be diligently seeking to cure such default or otherwise to institute foreclosure proceedings, or otherwise to acquire the Project Company’s interest in the Assigned Agreement, and GE shall grant the Collateral Agent a reasonable period of time, not to exceed 30 days, to cure such default upon the occurrence of such foreclosure or acquisition; </w:t>
      </w:r>
      <w:r>
        <w:rPr>
          <w:rFonts w:eastAsia="SimSun;??"/>
          <w:b/>
          <w:bCs/>
          <w:i/>
          <w:iCs/>
          <w:color w:val="000000"/>
          <w:sz w:val="24"/>
          <w:szCs w:val="24"/>
        </w:rPr>
        <w:t>provided</w:t>
      </w:r>
      <w:r>
        <w:rPr>
          <w:rFonts w:eastAsia="SimSun;??"/>
          <w:color w:val="000000"/>
          <w:sz w:val="24"/>
          <w:szCs w:val="24"/>
        </w:rPr>
        <w:t xml:space="preserve"> that GE shall not terminate the Assigned Agreement solely by reason of the bankruptcy or insolvency of the Project Company if the Collateral Agent or its designee succeeds, is attempting to so succeed, or is prohibited from so succeeding, to the Project Company's interest under the Assigned Agreement, whether by foreclosure or otherwise.</w:t>
      </w:r>
    </w:p>
    <w:p>
      <w:pPr>
        <w:pStyle w:val="a"/>
        <w:rPr>
          <w:color w:val="000000"/>
        </w:rPr>
      </w:pPr>
      <w:bookmarkStart w:id="113" w:name="_DV_M58"/>
      <w:bookmarkEnd w:id="113"/>
      <w:r>
        <w:rPr>
          <w:color w:val="000000"/>
        </w:rPr>
        <w:t>(c)</w:t>
        <w:tab/>
      </w:r>
      <w:r>
        <w:rPr>
          <w:b/>
          <w:bCs/>
          <w:color w:val="000000"/>
        </w:rPr>
        <w:t>Assumption.</w:t>
      </w:r>
    </w:p>
    <w:p>
      <w:pPr>
        <w:pStyle w:val="i"/>
        <w:rPr/>
      </w:pPr>
      <w:bookmarkStart w:id="114" w:name="_DV_M59"/>
      <w:bookmarkEnd w:id="114"/>
      <w:r>
        <w:rPr>
          <w:color w:val="000000"/>
        </w:rPr>
        <w:tab/>
        <w:t>(i)</w:t>
        <w:tab/>
        <w:t xml:space="preserve">If the Collateral Agent or its designee succeeds to the Project Company’s interest under the Assigned Agreement, whether by foreclosure or otherwise, the Collateral Agent or its designee shall assume liability for all of the Project Company’s obligations, liabilities and limitations under the Assigned Agreement; </w:t>
      </w:r>
      <w:r>
        <w:rPr>
          <w:b/>
          <w:bCs/>
          <w:i/>
          <w:iCs/>
          <w:color w:val="000000"/>
        </w:rPr>
        <w:t>provided</w:t>
      </w:r>
      <w:r>
        <w:rPr>
          <w:color w:val="000000"/>
        </w:rPr>
        <w:t xml:space="preserve"> that such liability shall not include any liability for claims of GE against the Project Company arising from the Project Company’s acts or omissions during the period prior to the Collateral Agent’s or such designee’s succession to the Project Company’s interest in the Assigned Agreement.  Except as stated in the immediately preceding sentence, neither the Collateral Agent nor any other Secured Party shall be liable for the performance or observance of any of the obligations or duties of the Project Company under the Assigned Agreement and the assignment of the Assigned Agreement by the Project Company to the Collateral Agent pursuant to the Security Agreement shall not give rise to any duties or obligations whatsoever on the part of the Collateral Agent or any other Secured Party.</w:t>
      </w:r>
    </w:p>
    <w:p>
      <w:pPr>
        <w:pStyle w:val="i"/>
        <w:rPr/>
      </w:pPr>
      <w:bookmarkStart w:id="115" w:name="_DV_M60"/>
      <w:bookmarkEnd w:id="115"/>
      <w:r>
        <w:rPr>
          <w:color w:val="000000"/>
        </w:rPr>
        <w:tab/>
        <w:t>(ii)</w:t>
        <w:tab/>
        <w:t xml:space="preserve">Upon the exercise by the Collateral Agent of any of the remedies set forth in the Security Agreement, the Collateral Agent may assign its rights and interests and the rights and interests of the Project Company under the Assigned Agreement to a purchaser or transferee (a </w:t>
      </w:r>
      <w:r>
        <w:rPr>
          <w:b/>
          <w:bCs/>
          <w:i/>
          <w:iCs/>
          <w:color w:val="000000"/>
        </w:rPr>
        <w:t>Transferee</w:t>
      </w:r>
      <w:r>
        <w:rPr>
          <w:color w:val="000000"/>
        </w:rPr>
        <w:t xml:space="preserve">), and the Transferee shall assume liability for all of the Project Company's obligations under the Assigned Agreement; </w:t>
      </w:r>
      <w:r>
        <w:rPr>
          <w:b/>
          <w:bCs/>
          <w:i/>
          <w:iCs/>
          <w:color w:val="000000"/>
        </w:rPr>
        <w:t>provided</w:t>
      </w:r>
      <w:r>
        <w:rPr>
          <w:color w:val="000000"/>
        </w:rPr>
        <w:t xml:space="preserve"> that such liability shall not include any liability for claims of GE against the Project Company arising from the Project Company's acts or omissions during the period prior to such assignment; and </w:t>
      </w:r>
      <w:r>
        <w:rPr>
          <w:b/>
          <w:bCs/>
          <w:i/>
          <w:iCs/>
          <w:color w:val="000000"/>
        </w:rPr>
        <w:t xml:space="preserve">provided further </w:t>
      </w:r>
      <w:r>
        <w:rPr>
          <w:color w:val="000000"/>
        </w:rPr>
        <w:t>that the Collateral Agent may not assign its rights and interests and the rights and interests of the Project Company under the Assigned Agreement to any Transferee (i) who is a direct competitor of GE in the turbine manufacturing business; (ii) who is an adverse party to GE in any material litigation or (iii) who otherwise meets the criteria set out in the third paragraph of Section 22.2 of the Assigned Agreement.</w:t>
      </w:r>
    </w:p>
    <w:p>
      <w:pPr>
        <w:pStyle w:val="a"/>
        <w:rPr/>
      </w:pPr>
      <w:bookmarkStart w:id="116" w:name="_DV_M61"/>
      <w:bookmarkEnd w:id="116"/>
      <w:r>
        <w:rPr>
          <w:color w:val="000000"/>
        </w:rPr>
        <w:t>(d)</w:t>
        <w:tab/>
      </w:r>
      <w:r>
        <w:rPr>
          <w:b/>
          <w:bCs/>
          <w:color w:val="000000"/>
        </w:rPr>
        <w:t>Rejection in Bankruptcy</w:t>
      </w:r>
      <w:r>
        <w:rPr>
          <w:color w:val="000000"/>
        </w:rPr>
        <w:t>.  In the event that (i) the Assigned Agreement is rejected by a trustee or debtor</w:t>
        <w:noBreakHyphen/>
        <w:t>in</w:t>
        <w:noBreakHyphen/>
        <w:t xml:space="preserve">possession in any bankruptcy or insolvency proceeding involving the Project Company (such proceeding, a </w:t>
      </w:r>
      <w:r>
        <w:rPr>
          <w:b/>
          <w:bCs/>
          <w:i/>
          <w:iCs/>
          <w:color w:val="000000"/>
        </w:rPr>
        <w:t>Bankruptcy Proceeding</w:t>
      </w:r>
      <w:r>
        <w:rPr>
          <w:color w:val="000000"/>
        </w:rPr>
        <w:t>) or (ii) the Assigned Agreement is terminated as a result of any Bankruptcy Proceeding and, if within 120 days after such rejection or termination, the Collateral Agent or its designee(s) shall request and certify in writing to GE that it intends to perform the obligations of the Project Company as and to the extent required under the Assigned Agreement, GE shall execute and deliver to the Collateral Agent or such designee(s) such new Assigned Agreement which shall be for the balance of the remaining term under the original Assigned Agreement before giving effect to such rejection or termination and shall contain the same conditions, agreements, terms, provisions and limitations as such original Assigned Agreement (except for any requirements which have been fulfilled by the Project Company and GE prior to such rejection or termination).  References in this Consent and Agreement to the “Assigned Agreement” shall be deemed also to refer to such new Assigned Agreement.</w:t>
      </w:r>
    </w:p>
    <w:p>
      <w:pPr>
        <w:pStyle w:val="a"/>
        <w:rPr/>
      </w:pPr>
      <w:bookmarkStart w:id="117" w:name="_DV_M62"/>
      <w:bookmarkEnd w:id="117"/>
      <w:r>
        <w:rPr>
          <w:color w:val="000000"/>
        </w:rPr>
        <w:t>(e)</w:t>
        <w:tab/>
      </w:r>
      <w:r>
        <w:rPr>
          <w:b/>
          <w:bCs/>
          <w:color w:val="000000"/>
        </w:rPr>
        <w:t>Limitation of Liability</w:t>
      </w:r>
      <w:r>
        <w:rPr>
          <w:color w:val="000000"/>
        </w:rPr>
        <w:t xml:space="preserve">.  In the event that the Collateral Agent or its designee(s), or any purchaser, transferee, grantee or assignee of the interests of the Collateral Agent or its designee(s) in respect of the Turbine Acquisition (any such person, an </w:t>
      </w:r>
      <w:r>
        <w:rPr>
          <w:b/>
          <w:bCs/>
          <w:i/>
          <w:iCs/>
          <w:color w:val="000000"/>
        </w:rPr>
        <w:t>Assuming Party</w:t>
      </w:r>
      <w:r>
        <w:rPr>
          <w:color w:val="000000"/>
        </w:rPr>
        <w:t>), assumes any liability under the Assigned Agreement (as contemplated in Section 3(c) or 3(d) hereof or otherwise), liability and recourse in respect of any and all obligations of any such Assuming Party under the Assigned Agreement shall be limited solely to such Assuming Party’s interest in the Turbine Acquisition (and no officer, director, employee, shareholder or agent thereof shall have any liability with respect thereto).</w:t>
      </w:r>
    </w:p>
    <w:p>
      <w:pPr>
        <w:pStyle w:val="a"/>
        <w:rPr/>
      </w:pPr>
      <w:bookmarkStart w:id="118" w:name="_DV_M63"/>
      <w:bookmarkEnd w:id="118"/>
      <w:r>
        <w:rPr>
          <w:color w:val="000000"/>
        </w:rPr>
        <w:t>(f)</w:t>
        <w:tab/>
      </w:r>
      <w:r>
        <w:rPr>
          <w:b/>
          <w:bCs/>
          <w:color w:val="000000"/>
        </w:rPr>
        <w:t>Liability of Secured Parties</w:t>
      </w:r>
      <w:r>
        <w:rPr>
          <w:color w:val="000000"/>
        </w:rPr>
        <w:t>.  Except to the extent that a Secured Party shall become an Assuming Party hereunder, none of the Secured Parties shall be liable for the performance or observance of any of the obligations or duties of the Project Company under the Assigned Agreement and the Assignment shall not give rise to any duties or obligations (express or implied) whatsoever on the part of any of the Secured Parties owing to GE.</w:t>
      </w:r>
    </w:p>
    <w:p>
      <w:pPr>
        <w:pStyle w:val="a"/>
        <w:rPr/>
      </w:pPr>
      <w:bookmarkStart w:id="119" w:name="_DV_M64"/>
      <w:bookmarkEnd w:id="119"/>
      <w:r>
        <w:rPr>
          <w:color w:val="000000"/>
        </w:rPr>
        <w:t>(g)</w:t>
        <w:tab/>
      </w:r>
      <w:r>
        <w:rPr>
          <w:b/>
          <w:bCs/>
          <w:color w:val="000000"/>
        </w:rPr>
        <w:t>Notices</w:t>
      </w:r>
      <w:r>
        <w:rPr>
          <w:color w:val="000000"/>
        </w:rPr>
        <w:t>.  For so long as any Note is outstanding, GE shall deliver to the Collateral Agent at the address set forth on the signature pages hereof, or at such other address as the Collateral Agent may designate in writing from time to time to GE, concurrently with the delivery thereof to the Project Company, a copy of each notice of default given or received by GE pursuant to the Assigned Agreement.</w:t>
      </w:r>
    </w:p>
    <w:p>
      <w:pPr>
        <w:pStyle w:val="a"/>
        <w:numPr>
          <w:ilvl w:val="0"/>
          <w:numId w:val="3"/>
        </w:numPr>
        <w:rPr>
          <w:color w:val="000000"/>
        </w:rPr>
      </w:pPr>
      <w:bookmarkStart w:id="120" w:name="_DV_M65"/>
      <w:bookmarkEnd w:id="120"/>
      <w:r>
        <w:rPr>
          <w:b/>
          <w:bCs/>
          <w:color w:val="000000"/>
        </w:rPr>
        <w:t>Dispute Resolution.</w:t>
      </w:r>
      <w:r>
        <w:rPr>
          <w:color w:val="000000"/>
        </w:rPr>
        <w:t xml:space="preserve">  GE agrees to notify the Collateral Agent before any exercise of dispute resolution under the Assigned Agreement and allow the Collateral Agent the right to participate.</w:t>
      </w:r>
    </w:p>
    <w:p>
      <w:pPr>
        <w:pStyle w:val="a"/>
        <w:numPr>
          <w:ilvl w:val="0"/>
          <w:numId w:val="3"/>
        </w:numPr>
        <w:rPr>
          <w:color w:val="000000"/>
        </w:rPr>
      </w:pPr>
      <w:bookmarkStart w:id="121" w:name="_DV_M66"/>
      <w:bookmarkEnd w:id="121"/>
      <w:r>
        <w:rPr>
          <w:b/>
          <w:bCs/>
          <w:color w:val="000000"/>
        </w:rPr>
        <w:t>Optional Delivery Point.</w:t>
      </w:r>
      <w:r>
        <w:rPr>
          <w:color w:val="000000"/>
        </w:rPr>
        <w:t xml:space="preserve">  GE agrees that it shall not deliver any Turbine to any Optional Delivery Point (as defined in the Turbine Purchase Contract), other than an Optional Delivery Point located in Houston, Texas.</w:t>
      </w:r>
    </w:p>
    <w:p>
      <w:pPr>
        <w:pStyle w:val="Heading2"/>
        <w:ind w:hanging="0" w:start="0"/>
        <w:rPr>
          <w:color w:val="000000"/>
        </w:rPr>
      </w:pPr>
      <w:bookmarkStart w:id="122" w:name="__RefHeading___Toc510335812"/>
      <w:bookmarkStart w:id="123" w:name="_DV_M67"/>
      <w:bookmarkEnd w:id="122"/>
      <w:bookmarkEnd w:id="123"/>
      <w:r>
        <w:rPr>
          <w:color w:val="000000"/>
        </w:rPr>
        <w:t>Arrangements Regarding Payments</w:t>
      </w:r>
    </w:p>
    <w:p>
      <w:pPr>
        <w:pStyle w:val="BodyText"/>
        <w:spacing w:before="0" w:after="240"/>
        <w:jc w:val="both"/>
        <w:rPr>
          <w:rFonts w:eastAsia="SimSun;??"/>
          <w:color w:val="000000"/>
          <w:sz w:val="24"/>
          <w:szCs w:val="24"/>
        </w:rPr>
      </w:pPr>
      <w:bookmarkStart w:id="124" w:name="_DV_M68"/>
      <w:bookmarkEnd w:id="124"/>
      <w:r>
        <w:rPr>
          <w:rFonts w:eastAsia="SimSun;??"/>
          <w:color w:val="000000"/>
          <w:sz w:val="24"/>
          <w:szCs w:val="24"/>
        </w:rPr>
        <w:t>4.</w:t>
        <w:tab/>
      </w:r>
    </w:p>
    <w:p>
      <w:pPr>
        <w:pStyle w:val="BodyText"/>
        <w:spacing w:before="0" w:after="240"/>
        <w:ind w:hanging="720" w:start="720" w:end="0"/>
        <w:jc w:val="both"/>
        <w:rPr/>
      </w:pPr>
      <w:bookmarkStart w:id="125" w:name="_DV_M69"/>
      <w:bookmarkEnd w:id="125"/>
      <w:r>
        <w:rPr>
          <w:rFonts w:eastAsia="SimSun;??"/>
          <w:color w:val="000000"/>
          <w:sz w:val="24"/>
          <w:szCs w:val="24"/>
        </w:rPr>
        <w:t>(a)</w:t>
        <w:tab/>
      </w:r>
      <w:r>
        <w:rPr>
          <w:rFonts w:eastAsia="SimSun;??"/>
          <w:b/>
          <w:bCs/>
          <w:color w:val="000000"/>
          <w:sz w:val="24"/>
          <w:szCs w:val="24"/>
        </w:rPr>
        <w:t>Method of Payment.</w:t>
      </w:r>
      <w:r>
        <w:rPr>
          <w:rFonts w:eastAsia="SimSun;??"/>
          <w:color w:val="000000"/>
          <w:sz w:val="24"/>
          <w:szCs w:val="24"/>
        </w:rPr>
        <w:t xml:space="preserve">  For so long as any Note is outstanding or until GE no longer has performance obligations under the Assigned Agreement, whichever occurs first, GE irrevocably agrees that all payments to be made by GE to the Project Company under the Assigned Agreement shall be made in immediately available funds in lawful money of the United States, directly to The Chase Manhattan Bank, at its office at 450 West 33rd Street, 15th Floor, New York, New York 10001, or to such other person and/or at such other address as the Collateral Agent may from time to time specify in writing to GE, for application by the Collateral Agent in the manner contemplated by the Agency and Disbursement Agreement, and shall be accompanied by a notice from GE stating that such payments are made under the Assigned Agreement. </w:t>
      </w:r>
    </w:p>
    <w:p>
      <w:pPr>
        <w:pStyle w:val="BodyText"/>
        <w:spacing w:before="0" w:after="240"/>
        <w:ind w:hanging="720" w:start="720" w:end="0"/>
        <w:jc w:val="both"/>
        <w:rPr/>
      </w:pPr>
      <w:bookmarkStart w:id="126" w:name="_DV_M70"/>
      <w:bookmarkEnd w:id="126"/>
      <w:r>
        <w:rPr>
          <w:rFonts w:eastAsia="SimSun;??"/>
          <w:color w:val="000000"/>
          <w:sz w:val="24"/>
          <w:szCs w:val="24"/>
        </w:rPr>
        <w:t>(b)</w:t>
      </w:r>
      <w:r>
        <w:rPr>
          <w:rFonts w:eastAsia="SimSun;??"/>
          <w:b/>
          <w:bCs/>
          <w:color w:val="000000"/>
          <w:sz w:val="24"/>
          <w:szCs w:val="24"/>
        </w:rPr>
        <w:tab/>
        <w:t>Set-Off.</w:t>
      </w:r>
      <w:r>
        <w:rPr>
          <w:rFonts w:eastAsia="SimSun;??"/>
          <w:color w:val="000000"/>
          <w:sz w:val="24"/>
          <w:szCs w:val="24"/>
        </w:rPr>
        <w:t xml:space="preserve">  GE hereby acknowledges that GE has no right to set off any amounts due to GE under the Agreement dated May 12, 2000 between GE and Enron North America, Corp. (the </w:t>
      </w:r>
      <w:r>
        <w:rPr>
          <w:rFonts w:eastAsia="SimSun;??"/>
          <w:b/>
          <w:bCs/>
          <w:i/>
          <w:iCs/>
          <w:color w:val="000000"/>
          <w:sz w:val="24"/>
          <w:szCs w:val="24"/>
        </w:rPr>
        <w:t>Master Agreement</w:t>
      </w:r>
      <w:r>
        <w:rPr>
          <w:rFonts w:eastAsia="SimSun;??"/>
          <w:color w:val="000000"/>
          <w:sz w:val="24"/>
          <w:szCs w:val="24"/>
        </w:rPr>
        <w:t>) against amounts payable by GE to the Project Company under the Assigned Agreement.</w:t>
      </w:r>
    </w:p>
    <w:p>
      <w:pPr>
        <w:pStyle w:val="Heading2"/>
        <w:ind w:hanging="0" w:start="0"/>
        <w:rPr>
          <w:color w:val="000000"/>
        </w:rPr>
      </w:pPr>
      <w:bookmarkStart w:id="127" w:name="__RefHeading___Toc510335813"/>
      <w:bookmarkStart w:id="128" w:name="_DV_M71"/>
      <w:bookmarkEnd w:id="127"/>
      <w:bookmarkEnd w:id="128"/>
      <w:r>
        <w:rPr>
          <w:color w:val="000000"/>
        </w:rPr>
        <w:t>Miscellaneous</w:t>
      </w:r>
    </w:p>
    <w:p>
      <w:pPr>
        <w:pStyle w:val="BodyText"/>
        <w:spacing w:before="0" w:after="240"/>
        <w:jc w:val="both"/>
        <w:rPr/>
      </w:pPr>
      <w:bookmarkStart w:id="129" w:name="_DV_M72"/>
      <w:bookmarkEnd w:id="129"/>
      <w:r>
        <w:rPr>
          <w:rFonts w:eastAsia="SimSun;??"/>
          <w:color w:val="000000"/>
          <w:sz w:val="24"/>
          <w:szCs w:val="24"/>
        </w:rPr>
        <w:t>5. (a)</w:t>
      </w:r>
      <w:r>
        <w:rPr>
          <w:rFonts w:eastAsia="SimSun;??"/>
          <w:b/>
          <w:bCs/>
          <w:color w:val="000000"/>
          <w:sz w:val="24"/>
          <w:szCs w:val="24"/>
        </w:rPr>
        <w:tab/>
        <w:t>No Waiver</w:t>
      </w:r>
      <w:r>
        <w:rPr>
          <w:rFonts w:eastAsia="SimSun;??"/>
          <w:color w:val="000000"/>
          <w:sz w:val="24"/>
          <w:szCs w:val="24"/>
        </w:rPr>
        <w:t xml:space="preserve">.  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BodyText"/>
        <w:spacing w:before="0" w:after="240"/>
        <w:jc w:val="both"/>
        <w:rPr/>
      </w:pPr>
      <w:bookmarkStart w:id="130" w:name="_DV_M73"/>
      <w:bookmarkEnd w:id="130"/>
      <w:r>
        <w:rPr>
          <w:rFonts w:eastAsia="SimSun;??"/>
          <w:color w:val="000000"/>
          <w:sz w:val="24"/>
          <w:szCs w:val="24"/>
        </w:rPr>
        <w:t>(b)</w:t>
        <w:tab/>
      </w:r>
      <w:r>
        <w:rPr>
          <w:rFonts w:eastAsia="SimSun;??"/>
          <w:b/>
          <w:bCs/>
          <w:color w:val="000000"/>
          <w:sz w:val="24"/>
          <w:szCs w:val="24"/>
        </w:rPr>
        <w:t>Notices</w:t>
      </w:r>
      <w:r>
        <w:rPr>
          <w:rFonts w:eastAsia="SimSun;??"/>
          <w:color w:val="000000"/>
          <w:sz w:val="24"/>
          <w:szCs w:val="24"/>
        </w:rPr>
        <w:t xml:space="preserve">.  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rFonts w:eastAsia="SimSun;??"/>
          <w:b/>
          <w:bCs/>
          <w:i/>
          <w:iCs/>
          <w:color w:val="000000"/>
          <w:sz w:val="24"/>
          <w:szCs w:val="24"/>
        </w:rPr>
        <w:t>provided</w:t>
      </w:r>
      <w:r>
        <w:rPr>
          <w:rFonts w:eastAsia="SimSun;??"/>
          <w:color w:val="000000"/>
          <w:sz w:val="24"/>
          <w:szCs w:val="24"/>
        </w:rPr>
        <w:t xml:space="preserve"> that any such telecopy communication is promptly followed by a copy thereof delivered by another method of notice described in this Section 5(b)) delivered to the intended recipient at the “Address for Notices” specified below its name on the signature pages hereof</w:t>
      </w:r>
      <w:r>
        <w:rPr>
          <w:rFonts w:eastAsia="SimSun;??"/>
          <w:color w:val="000000"/>
          <w:sz w:val="22"/>
          <w:szCs w:val="22"/>
        </w:rPr>
        <w:t xml:space="preserve"> </w:t>
      </w:r>
      <w:r>
        <w:rPr>
          <w:rFonts w:eastAsia="SimSun;??"/>
          <w:color w:val="000000"/>
          <w:sz w:val="24"/>
          <w:szCs w:val="24"/>
        </w:rPr>
        <w:t>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BodyText"/>
        <w:spacing w:before="0" w:after="240"/>
        <w:jc w:val="both"/>
        <w:rPr/>
      </w:pPr>
      <w:bookmarkStart w:id="131" w:name="_DV_M74"/>
      <w:bookmarkEnd w:id="131"/>
      <w:r>
        <w:rPr>
          <w:rFonts w:eastAsia="SimSun;??"/>
          <w:color w:val="000000"/>
          <w:sz w:val="24"/>
          <w:szCs w:val="24"/>
        </w:rPr>
        <w:t>(c)</w:t>
        <w:tab/>
      </w:r>
      <w:r>
        <w:rPr>
          <w:rFonts w:eastAsia="SimSun;??"/>
          <w:b/>
          <w:bCs/>
          <w:color w:val="000000"/>
          <w:sz w:val="24"/>
          <w:szCs w:val="24"/>
        </w:rPr>
        <w:t>Amendment; Waiver</w:t>
      </w:r>
      <w:r>
        <w:rPr>
          <w:rFonts w:eastAsia="SimSun;??"/>
          <w:color w:val="000000"/>
          <w:sz w:val="24"/>
          <w:szCs w:val="24"/>
        </w:rPr>
        <w:t>.  This Consent and Agreement may be amended or modified only by an instrument in writing signed by GE, the Project Company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BodyText"/>
        <w:spacing w:before="0" w:after="240"/>
        <w:jc w:val="both"/>
        <w:rPr/>
      </w:pPr>
      <w:bookmarkStart w:id="132" w:name="_DV_M75"/>
      <w:bookmarkEnd w:id="132"/>
      <w:r>
        <w:rPr>
          <w:rFonts w:eastAsia="SimSun;??"/>
          <w:color w:val="000000"/>
          <w:sz w:val="24"/>
          <w:szCs w:val="24"/>
        </w:rPr>
        <w:t>(d)</w:t>
        <w:tab/>
      </w:r>
      <w:r>
        <w:rPr>
          <w:rFonts w:eastAsia="SimSun;??"/>
          <w:b/>
          <w:bCs/>
          <w:color w:val="000000"/>
          <w:sz w:val="24"/>
          <w:szCs w:val="24"/>
        </w:rPr>
        <w:t>Successors and Assigns</w:t>
      </w:r>
      <w:r>
        <w:rPr>
          <w:rFonts w:eastAsia="SimSun;??"/>
          <w:color w:val="000000"/>
          <w:sz w:val="24"/>
          <w:szCs w:val="24"/>
        </w:rPr>
        <w:t xml:space="preserve">.  This Consent and Agreement shall be binding upon and inure to the benefit of the respective successors and assigns of each of GE, the Project Company and the Collateral Agent; </w:t>
      </w:r>
      <w:r>
        <w:rPr>
          <w:rFonts w:eastAsia="SimSun;??"/>
          <w:b/>
          <w:bCs/>
          <w:i/>
          <w:iCs/>
          <w:color w:val="000000"/>
          <w:sz w:val="24"/>
          <w:szCs w:val="24"/>
        </w:rPr>
        <w:t>provided</w:t>
      </w:r>
      <w:r>
        <w:rPr>
          <w:rFonts w:eastAsia="SimSun;??"/>
          <w:color w:val="000000"/>
          <w:sz w:val="24"/>
          <w:szCs w:val="24"/>
        </w:rPr>
        <w:t xml:space="preserve">, </w:t>
      </w:r>
      <w:r>
        <w:rPr>
          <w:rFonts w:eastAsia="SimSun;??"/>
          <w:b/>
          <w:bCs/>
          <w:i/>
          <w:iCs/>
          <w:color w:val="000000"/>
          <w:sz w:val="24"/>
          <w:szCs w:val="24"/>
        </w:rPr>
        <w:t>however</w:t>
      </w:r>
      <w:r>
        <w:rPr>
          <w:rFonts w:eastAsia="SimSun;??"/>
          <w:color w:val="000000"/>
          <w:sz w:val="24"/>
          <w:szCs w:val="24"/>
        </w:rPr>
        <w:t xml:space="preserve">, that GE shall not assign or transfer its rights or obligations hereunder (other than in accordance with the Assigned Agreement) without the prior written consent of the Collateral Agent.  </w:t>
      </w:r>
    </w:p>
    <w:p>
      <w:pPr>
        <w:pStyle w:val="BodyText"/>
        <w:spacing w:before="0" w:after="240"/>
        <w:jc w:val="both"/>
        <w:rPr/>
      </w:pPr>
      <w:bookmarkStart w:id="133" w:name="_DV_M76"/>
      <w:bookmarkEnd w:id="133"/>
      <w:r>
        <w:rPr>
          <w:rFonts w:eastAsia="SimSun;??"/>
          <w:color w:val="000000"/>
          <w:sz w:val="24"/>
          <w:szCs w:val="24"/>
        </w:rPr>
        <w:t>(e)</w:t>
        <w:tab/>
      </w:r>
      <w:r>
        <w:rPr>
          <w:rFonts w:eastAsia="SimSun;??"/>
          <w:b/>
          <w:bCs/>
          <w:color w:val="000000"/>
          <w:sz w:val="24"/>
          <w:szCs w:val="24"/>
        </w:rPr>
        <w:t>Counterparts</w:t>
      </w:r>
      <w:r>
        <w:rPr>
          <w:rFonts w:eastAsia="SimSun;??"/>
          <w:color w:val="000000"/>
          <w:sz w:val="24"/>
          <w:szCs w:val="24"/>
        </w:rPr>
        <w:t>.  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BodyText"/>
        <w:spacing w:before="0" w:after="240"/>
        <w:jc w:val="both"/>
        <w:rPr/>
      </w:pPr>
      <w:bookmarkStart w:id="134" w:name="_DV_M77"/>
      <w:bookmarkEnd w:id="134"/>
      <w:r>
        <w:rPr>
          <w:rFonts w:eastAsia="SimSun;??"/>
          <w:color w:val="000000"/>
          <w:sz w:val="24"/>
          <w:szCs w:val="24"/>
        </w:rPr>
        <w:t>(f)</w:t>
        <w:tab/>
      </w:r>
      <w:r>
        <w:rPr>
          <w:rFonts w:eastAsia="SimSun;??"/>
          <w:b/>
          <w:bCs/>
          <w:color w:val="000000"/>
          <w:sz w:val="24"/>
          <w:szCs w:val="24"/>
        </w:rPr>
        <w:t>Severability</w:t>
      </w:r>
      <w:r>
        <w:rPr>
          <w:rFonts w:eastAsia="SimSun;??"/>
          <w:color w:val="000000"/>
          <w:sz w:val="24"/>
          <w:szCs w:val="24"/>
        </w:rPr>
        <w:t xml:space="preserve">.  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BodyText"/>
        <w:spacing w:before="0" w:after="240"/>
        <w:jc w:val="both"/>
        <w:rPr/>
      </w:pPr>
      <w:bookmarkStart w:id="135" w:name="_DV_M78"/>
      <w:bookmarkEnd w:id="135"/>
      <w:r>
        <w:rPr>
          <w:rFonts w:eastAsia="SimSun;??"/>
          <w:color w:val="000000"/>
          <w:sz w:val="24"/>
          <w:szCs w:val="24"/>
        </w:rPr>
        <w:t>(g)</w:t>
        <w:tab/>
      </w:r>
      <w:r>
        <w:rPr>
          <w:rFonts w:eastAsia="SimSun;??"/>
          <w:b/>
          <w:bCs/>
          <w:color w:val="000000"/>
          <w:sz w:val="24"/>
          <w:szCs w:val="24"/>
        </w:rPr>
        <w:t>Headings</w:t>
      </w:r>
      <w:r>
        <w:rPr>
          <w:rFonts w:eastAsia="SimSun;??"/>
          <w:color w:val="000000"/>
          <w:sz w:val="24"/>
          <w:szCs w:val="24"/>
        </w:rPr>
        <w:t>.  Headings appearing herein are used solely for convenience and are not intended to affect the interpretation of any provision of this Consent and Agreement.</w:t>
      </w:r>
    </w:p>
    <w:p>
      <w:pPr>
        <w:pStyle w:val="BodyText"/>
        <w:spacing w:before="0" w:after="240"/>
        <w:jc w:val="both"/>
        <w:rPr/>
      </w:pPr>
      <w:bookmarkStart w:id="136" w:name="_DV_M79"/>
      <w:bookmarkEnd w:id="136"/>
      <w:r>
        <w:rPr>
          <w:rFonts w:eastAsia="SimSun;??"/>
          <w:color w:val="000000"/>
          <w:sz w:val="24"/>
          <w:szCs w:val="24"/>
        </w:rPr>
        <w:t>(h)</w:t>
        <w:tab/>
      </w:r>
      <w:r>
        <w:rPr>
          <w:rFonts w:eastAsia="SimSun;??"/>
          <w:b/>
          <w:bCs/>
          <w:color w:val="000000"/>
          <w:sz w:val="24"/>
          <w:szCs w:val="24"/>
        </w:rPr>
        <w:t xml:space="preserve">JURISDICTION AND PROCESS.  GE AGREES THAT ANY LEGAL ACTION OR PROCEEDING ARISING OUT OF OR RELATING TO THIS CONSENT AND AGREEMENT OR ANY OTHER DOCUMENT EXECUTED IN CONNECTION HEREWITH, OR ANY LEGAL ACTION OR PROCEEDING TO EXECUTE OR OTHERWISE ENFORCE ANY JUDGMENT OBTAINED AGAINST GE, FOR BREACH HEREOF, OR AGAINST ANY OF ITS PROPERTIES, MAY BE BROUGHT IN THE COURTS OF THE STATE OF NEW YORK OR THE UNITED STATES DISTRICT COURT FOR THE SOUTHERN DISTRICT OF NEW YORK BY THE COLLATERAL AGENT OR ON BEHALF OF THE COLLATERAL AGENT, AS THE COLLATERAL AGENT MAY ELECT, AND GE HEREBY IRREVOCABLY AND UNCONDITIONALLY SUBMITS TO THE NON-EXCLUSIVE JURISDICTION OF SUCH COURTS FOR PURPOSES OF ANY SUCH LEGAL ACTION OR PROCEEDING.  GE 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p>
    <w:p>
      <w:pPr>
        <w:pStyle w:val="BodyText"/>
        <w:spacing w:before="0" w:after="240"/>
        <w:jc w:val="both"/>
        <w:rPr/>
      </w:pPr>
      <w:bookmarkStart w:id="137" w:name="_DV_M80"/>
      <w:bookmarkEnd w:id="137"/>
      <w:r>
        <w:rPr>
          <w:rFonts w:eastAsia="SimSun;??"/>
          <w:color w:val="000000"/>
          <w:sz w:val="24"/>
          <w:szCs w:val="24"/>
        </w:rPr>
        <w:t>(i)</w:t>
        <w:tab/>
      </w:r>
      <w:r>
        <w:rPr>
          <w:rFonts w:eastAsia="SimSun;??"/>
          <w:b/>
          <w:bCs/>
          <w:color w:val="000000"/>
          <w:sz w:val="24"/>
          <w:szCs w:val="24"/>
        </w:rPr>
        <w:t>Governing Law</w:t>
      </w:r>
      <w:r>
        <w:rPr>
          <w:rFonts w:eastAsia="SimSun;??"/>
          <w:color w:val="000000"/>
          <w:sz w:val="24"/>
          <w:szCs w:val="24"/>
        </w:rPr>
        <w:t>.  This Consent and Agreement shall be governed by, and construed in accordance with, the law of the State of New York.</w:t>
      </w:r>
    </w:p>
    <w:p>
      <w:pPr>
        <w:pStyle w:val="BodyText"/>
        <w:spacing w:before="0" w:after="240"/>
        <w:jc w:val="both"/>
        <w:rPr/>
      </w:pPr>
      <w:bookmarkStart w:id="138" w:name="_DV_M81"/>
      <w:bookmarkEnd w:id="138"/>
      <w:r>
        <w:rPr>
          <w:rFonts w:eastAsia="SimSun;??"/>
          <w:color w:val="000000"/>
          <w:sz w:val="24"/>
          <w:szCs w:val="24"/>
        </w:rPr>
        <w:t>(j)</w:t>
        <w:tab/>
      </w:r>
      <w:r>
        <w:rPr>
          <w:rFonts w:eastAsia="SimSun;??"/>
          <w:b/>
          <w:bCs/>
          <w:color w:val="000000"/>
          <w:sz w:val="24"/>
          <w:szCs w:val="24"/>
        </w:rPr>
        <w:t>Waiver of Jury Trial</w:t>
      </w:r>
      <w:r>
        <w:rPr>
          <w:rFonts w:eastAsia="SimSun;??"/>
          <w:color w:val="000000"/>
          <w:sz w:val="24"/>
          <w:szCs w:val="24"/>
        </w:rPr>
        <w:t>.  GE hereby irrevocably waives, to the fullest extent permitted by law, any and all right to trial by jury in any legal proceeding arising out of or relating to this Consent and Agreement or the transactions contemplated hereby.</w:t>
      </w:r>
    </w:p>
    <w:p>
      <w:pPr>
        <w:pStyle w:val="BodyText"/>
        <w:spacing w:before="0" w:after="240"/>
        <w:jc w:val="both"/>
        <w:rPr/>
      </w:pPr>
      <w:bookmarkStart w:id="139" w:name="_DV_M82"/>
      <w:bookmarkEnd w:id="139"/>
      <w:r>
        <w:rPr>
          <w:rFonts w:eastAsia="SimSun;??"/>
          <w:color w:val="000000"/>
          <w:sz w:val="24"/>
          <w:szCs w:val="24"/>
        </w:rPr>
        <w:t>(k)</w:t>
        <w:tab/>
      </w:r>
      <w:r>
        <w:rPr>
          <w:rFonts w:eastAsia="SimSun;??"/>
          <w:b/>
          <w:bCs/>
          <w:color w:val="000000"/>
          <w:sz w:val="24"/>
          <w:szCs w:val="24"/>
        </w:rPr>
        <w:t>Reliance on and Survival of Representations.</w:t>
      </w:r>
      <w:r>
        <w:rPr>
          <w:rFonts w:eastAsia="SimSun;??"/>
          <w:color w:val="000000"/>
          <w:sz w:val="24"/>
          <w:szCs w:val="24"/>
        </w:rPr>
        <w:t xml:space="preserve">  All agreements, representations and warranties of GE herein, in the Assigned Agreement and in certificates or other instruments delivered pursuant to this Consent and Agreement shall (i</w:t>
      </w:r>
      <w:r>
        <w:rPr>
          <w:rFonts w:eastAsia="SimSun;??"/>
          <w:smallCaps/>
          <w:color w:val="000000"/>
          <w:sz w:val="24"/>
          <w:szCs w:val="24"/>
        </w:rPr>
        <w:t>)</w:t>
      </w:r>
      <w:r>
        <w:rPr>
          <w:rFonts w:eastAsia="SimSun;??"/>
          <w:color w:val="000000"/>
          <w:sz w:val="24"/>
          <w:szCs w:val="24"/>
        </w:rPr>
        <w:t> be deemed to be material and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continue in effect so long as any Note is outstanding.</w:t>
      </w:r>
      <w:r>
        <w:rPr>
          <w:rFonts w:eastAsia="SimSun;??"/>
          <w:color w:val="000000"/>
          <w:sz w:val="22"/>
          <w:szCs w:val="22"/>
        </w:rPr>
        <w:t xml:space="preserve"> </w:t>
      </w:r>
    </w:p>
    <w:p>
      <w:pPr>
        <w:pStyle w:val="BodyText"/>
        <w:spacing w:before="0" w:after="240"/>
        <w:jc w:val="both"/>
        <w:rPr/>
      </w:pPr>
      <w:bookmarkStart w:id="140" w:name="_DV_M83"/>
      <w:bookmarkEnd w:id="140"/>
      <w:r>
        <w:rPr>
          <w:rFonts w:eastAsia="SimSun;??"/>
          <w:color w:val="000000"/>
          <w:sz w:val="24"/>
          <w:szCs w:val="24"/>
        </w:rPr>
        <w:t>(l)</w:t>
      </w:r>
      <w:r>
        <w:rPr>
          <w:rFonts w:eastAsia="SimSun;??"/>
          <w:b/>
          <w:bCs/>
          <w:color w:val="000000"/>
          <w:sz w:val="24"/>
          <w:szCs w:val="24"/>
        </w:rPr>
        <w:tab/>
        <w:t>Further Assurance</w:t>
      </w:r>
      <w:r>
        <w:rPr>
          <w:rFonts w:eastAsia="SimSun;??"/>
          <w:color w:val="000000"/>
          <w:sz w:val="24"/>
          <w:szCs w:val="24"/>
        </w:rPr>
        <w:t>.  GE and the Project Company shall each at any time and from time to time upon the reasonable written request of the Collateral Agent execute and deliver such further documents and do such further acts and things as the Collateral Agent may occasionally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jc w:val="both"/>
        <w:rPr/>
      </w:pPr>
      <w:bookmarkStart w:id="141" w:name="_DV_M84"/>
      <w:bookmarkEnd w:id="141"/>
      <w:r>
        <w:rPr>
          <w:rFonts w:eastAsia="SimSun;??"/>
          <w:b/>
          <w:bCs/>
          <w:color w:val="000000"/>
          <w:sz w:val="24"/>
          <w:szCs w:val="24"/>
        </w:rPr>
        <w:t>IN WITNESS WHEREOF</w:t>
      </w:r>
      <w:r>
        <w:rPr>
          <w:rFonts w:eastAsia="SimSun;??"/>
          <w:color w:val="000000"/>
          <w:sz w:val="24"/>
          <w:szCs w:val="24"/>
        </w:rPr>
        <w:t>, the undersigned by its officer duly authorized has caused this Consent and Agreement to be duly executed and delivered as of the day first above written.</w:t>
      </w:r>
    </w:p>
    <w:p>
      <w:pPr>
        <w:pStyle w:val="BodyText"/>
        <w:spacing w:before="0" w:after="240"/>
        <w:rPr>
          <w:rFonts w:eastAsia="SimSun;??"/>
          <w:color w:val="000000"/>
          <w:sz w:val="24"/>
          <w:szCs w:val="24"/>
        </w:rPr>
      </w:pPr>
      <w:bookmarkStart w:id="142" w:name="_DV_M85"/>
      <w:bookmarkEnd w:id="142"/>
      <w:r>
        <w:rPr>
          <w:rFonts w:eastAsia="SimSun;??"/>
          <w:b/>
          <w:bCs/>
          <w:color w:val="000000"/>
          <w:sz w:val="24"/>
          <w:szCs w:val="24"/>
        </w:rPr>
        <w:t>GE PACKAGED POWER, INC.</w:t>
        <w:br/>
      </w:r>
    </w:p>
    <w:p>
      <w:pPr>
        <w:pStyle w:val="BodyText"/>
        <w:tabs>
          <w:tab w:val="clear" w:pos="720"/>
          <w:tab w:val="left" w:pos="3600" w:leader="none"/>
        </w:tabs>
        <w:spacing w:before="0" w:after="240"/>
        <w:rPr/>
      </w:pPr>
      <w:bookmarkStart w:id="143" w:name="_DV_M86"/>
      <w:bookmarkEnd w:id="143"/>
      <w:r>
        <w:rPr>
          <w:rFonts w:eastAsia="SimSun;??"/>
          <w:color w:val="000000"/>
          <w:sz w:val="24"/>
          <w:szCs w:val="24"/>
        </w:rPr>
        <w:t>By:__________________________</w:t>
        <w:br/>
        <w:t xml:space="preserve">Name: </w:t>
        <w:br/>
        <w:t>Title:</w:t>
      </w:r>
      <w:r>
        <w:rPr>
          <w:rFonts w:eastAsia="SimSun;??"/>
          <w:color w:val="000000"/>
          <w:sz w:val="24"/>
          <w:szCs w:val="24"/>
          <w:u w:val="single"/>
        </w:rPr>
        <w:t xml:space="preserve"> </w:t>
      </w:r>
      <w:r>
        <w:rPr>
          <w:rFonts w:eastAsia="SimSun;??"/>
          <w:color w:val="000000"/>
          <w:sz w:val="24"/>
          <w:szCs w:val="24"/>
        </w:rPr>
        <w:br/>
      </w:r>
    </w:p>
    <w:p>
      <w:pPr>
        <w:pStyle w:val="BodyText"/>
        <w:tabs>
          <w:tab w:val="clear" w:pos="720"/>
          <w:tab w:val="left" w:pos="3600" w:leader="none"/>
        </w:tabs>
        <w:spacing w:before="0" w:after="240"/>
        <w:rPr>
          <w:rFonts w:eastAsia="SimSun;??"/>
          <w:color w:val="000000"/>
          <w:sz w:val="24"/>
          <w:szCs w:val="24"/>
        </w:rPr>
      </w:pPr>
      <w:bookmarkStart w:id="144" w:name="_DV_M87"/>
      <w:bookmarkEnd w:id="144"/>
      <w:r>
        <w:rPr>
          <w:rFonts w:eastAsia="SimSun;??"/>
          <w:color w:val="000000"/>
          <w:sz w:val="24"/>
          <w:szCs w:val="24"/>
        </w:rPr>
        <w:t>Address for Notices:</w:t>
        <w:br/>
        <w:t>2707 North Loop West</w:t>
        <w:br/>
        <w:t>Houston, TX  77008</w:t>
      </w:r>
    </w:p>
    <w:p>
      <w:pPr>
        <w:pStyle w:val="BodyText"/>
        <w:spacing w:before="0" w:after="240"/>
        <w:rPr>
          <w:rFonts w:eastAsia="SimSun;??"/>
          <w:color w:val="000000"/>
          <w:sz w:val="24"/>
          <w:szCs w:val="24"/>
        </w:rPr>
      </w:pPr>
      <w:bookmarkStart w:id="145" w:name="_DV_M88"/>
      <w:bookmarkEnd w:id="145"/>
      <w:r>
        <w:rPr>
          <w:rFonts w:eastAsia="SimSun;??"/>
          <w:color w:val="000000"/>
          <w:sz w:val="24"/>
          <w:szCs w:val="24"/>
        </w:rPr>
        <w:t>Attention: Lee Johnson</w:t>
        <w:br/>
        <w:t>Telecopy No.:713-869-8365</w:t>
      </w:r>
    </w:p>
    <w:p>
      <w:pPr>
        <w:pStyle w:val="BodyText"/>
        <w:spacing w:before="0" w:after="240"/>
        <w:rPr>
          <w:rFonts w:eastAsia="SimSun;??"/>
          <w:color w:val="000000"/>
          <w:sz w:val="24"/>
          <w:szCs w:val="24"/>
        </w:rPr>
      </w:pPr>
      <w:bookmarkStart w:id="146" w:name="_DV_M89"/>
      <w:bookmarkEnd w:id="146"/>
      <w:r>
        <w:rPr>
          <w:rFonts w:eastAsia="SimSun;??"/>
          <w:color w:val="000000"/>
          <w:sz w:val="24"/>
          <w:szCs w:val="24"/>
        </w:rPr>
        <w:t>Copy To:</w:t>
        <w:br/>
        <w:t>Daniel Rowley, Esq.</w:t>
        <w:br/>
        <w:t>Telcopy No.: 713-803-0368</w:t>
      </w:r>
    </w:p>
    <w:p>
      <w:pPr>
        <w:pStyle w:val="BodyText"/>
        <w:spacing w:before="0" w:after="240"/>
        <w:jc w:val="both"/>
        <w:rPr>
          <w:rFonts w:eastAsia="SimSun;??"/>
          <w:color w:val="000000"/>
          <w:sz w:val="24"/>
          <w:szCs w:val="24"/>
        </w:rPr>
      </w:pPr>
      <w:bookmarkStart w:id="147" w:name="_DV_M90"/>
      <w:bookmarkEnd w:id="147"/>
      <w:r>
        <w:rPr>
          <w:rFonts w:eastAsia="SimSun;??"/>
          <w:color w:val="000000"/>
          <w:sz w:val="24"/>
          <w:szCs w:val="24"/>
        </w:rPr>
        <w:t>Copy To:</w:t>
      </w:r>
    </w:p>
    <w:p>
      <w:pPr>
        <w:pStyle w:val="BodyText"/>
        <w:tabs>
          <w:tab w:val="clear" w:pos="720"/>
          <w:tab w:val="left" w:pos="3600" w:leader="none"/>
        </w:tabs>
        <w:rPr>
          <w:rFonts w:eastAsia="SimSun;??"/>
          <w:color w:val="000000"/>
          <w:sz w:val="24"/>
          <w:szCs w:val="24"/>
        </w:rPr>
      </w:pPr>
      <w:bookmarkStart w:id="148" w:name="_DV_M91"/>
      <w:bookmarkEnd w:id="148"/>
      <w:r>
        <w:rPr>
          <w:rFonts w:eastAsia="SimSun;??"/>
          <w:color w:val="000000"/>
          <w:sz w:val="24"/>
          <w:szCs w:val="24"/>
        </w:rPr>
        <w:t>16415 Jacinto Port Blvd.</w:t>
      </w:r>
    </w:p>
    <w:p>
      <w:pPr>
        <w:pStyle w:val="BodyText"/>
        <w:tabs>
          <w:tab w:val="clear" w:pos="720"/>
          <w:tab w:val="left" w:pos="3600" w:leader="none"/>
        </w:tabs>
        <w:rPr>
          <w:rFonts w:eastAsia="SimSun;??"/>
          <w:color w:val="000000"/>
          <w:sz w:val="24"/>
          <w:szCs w:val="24"/>
        </w:rPr>
      </w:pPr>
      <w:bookmarkStart w:id="149" w:name="_DV_M92"/>
      <w:bookmarkEnd w:id="149"/>
      <w:r>
        <w:rPr>
          <w:rFonts w:eastAsia="SimSun;??"/>
          <w:color w:val="000000"/>
          <w:sz w:val="24"/>
          <w:szCs w:val="24"/>
        </w:rPr>
        <w:t>Houston, TX  77015</w:t>
      </w:r>
    </w:p>
    <w:p>
      <w:pPr>
        <w:pStyle w:val="BodyText"/>
        <w:tabs>
          <w:tab w:val="clear" w:pos="720"/>
          <w:tab w:val="left" w:pos="3600" w:leader="none"/>
        </w:tabs>
        <w:rPr>
          <w:rFonts w:eastAsia="SimSun;??"/>
          <w:color w:val="000000"/>
          <w:sz w:val="24"/>
          <w:szCs w:val="24"/>
        </w:rPr>
      </w:pPr>
      <w:r>
        <w:rPr>
          <w:rFonts w:eastAsia="SimSun;??"/>
          <w:color w:val="000000"/>
          <w:sz w:val="24"/>
          <w:szCs w:val="24"/>
        </w:rPr>
      </w:r>
    </w:p>
    <w:p>
      <w:pPr>
        <w:pStyle w:val="BodyText"/>
        <w:spacing w:before="0" w:after="240"/>
        <w:rPr>
          <w:rFonts w:eastAsia="SimSun;??"/>
          <w:color w:val="000000"/>
          <w:sz w:val="24"/>
          <w:szCs w:val="24"/>
        </w:rPr>
      </w:pPr>
      <w:bookmarkStart w:id="150" w:name="_DV_M93"/>
      <w:bookmarkEnd w:id="150"/>
      <w:r>
        <w:rPr>
          <w:rFonts w:eastAsia="SimSun;??"/>
          <w:color w:val="000000"/>
          <w:sz w:val="24"/>
          <w:szCs w:val="24"/>
        </w:rPr>
        <w:t>Attention: Michael Storm</w:t>
        <w:br/>
        <w:t>Telecopy No.:281-864-2116</w:t>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rPr/>
      </w:pPr>
      <w:bookmarkStart w:id="151" w:name="_DV_C43"/>
      <w:r>
        <w:rPr>
          <w:rStyle w:val="DeltaViewDeletion"/>
          <w:rFonts w:eastAsia="SimSun;??"/>
          <w:b/>
          <w:bCs/>
          <w:sz w:val="24"/>
          <w:szCs w:val="24"/>
        </w:rPr>
        <w:t>US</w:t>
      </w:r>
      <w:bookmarkStart w:id="152" w:name="_DV_C44"/>
      <w:bookmarkEnd w:id="151"/>
      <w:r>
        <w:rPr>
          <w:rStyle w:val="DeltaViewInsertion"/>
          <w:rFonts w:eastAsia="SimSun;??"/>
          <w:b/>
          <w:bCs/>
          <w:sz w:val="24"/>
          <w:szCs w:val="24"/>
        </w:rPr>
        <w:t>U.S.</w:t>
      </w:r>
      <w:bookmarkStart w:id="153" w:name="_DV_M94"/>
      <w:bookmarkEnd w:id="152"/>
      <w:bookmarkEnd w:id="153"/>
      <w:r>
        <w:rPr>
          <w:rFonts w:eastAsia="SimSun;??"/>
          <w:b/>
          <w:bCs/>
          <w:color w:val="000000"/>
          <w:sz w:val="24"/>
          <w:szCs w:val="24"/>
        </w:rPr>
        <w:t xml:space="preserve"> BANK</w:t>
      </w:r>
      <w:bookmarkStart w:id="154" w:name="_DV_C45"/>
      <w:r>
        <w:rPr>
          <w:rStyle w:val="DeltaViewInsertion"/>
          <w:rFonts w:eastAsia="SimSun;??"/>
          <w:b/>
          <w:bCs/>
          <w:sz w:val="24"/>
          <w:szCs w:val="24"/>
        </w:rPr>
        <w:t xml:space="preserve"> TRUST NATIONAL ASSOCIATION</w:t>
      </w:r>
      <w:bookmarkStart w:id="155" w:name="_DV_M95"/>
      <w:bookmarkEnd w:id="154"/>
      <w:bookmarkEnd w:id="155"/>
      <w:r>
        <w:rPr>
          <w:rFonts w:eastAsia="SimSun;??"/>
          <w:color w:val="000000"/>
          <w:sz w:val="24"/>
          <w:szCs w:val="24"/>
        </w:rPr>
        <w:br/>
        <w:t>as Collateral Agent</w:t>
      </w:r>
    </w:p>
    <w:p>
      <w:pPr>
        <w:pStyle w:val="BodyText"/>
        <w:spacing w:before="0" w:after="240"/>
        <w:rPr/>
      </w:pPr>
      <w:bookmarkStart w:id="156" w:name="_DV_M96"/>
      <w:bookmarkEnd w:id="156"/>
      <w:r>
        <w:rPr>
          <w:rFonts w:eastAsia="SimSun;??"/>
          <w:color w:val="000000"/>
          <w:sz w:val="24"/>
          <w:szCs w:val="24"/>
        </w:rPr>
        <w:t>By:</w:t>
        <w:tab/>
        <w:t>_______________________________</w:t>
        <w:br/>
        <w:tab/>
        <w:t xml:space="preserve">Name: </w:t>
      </w:r>
      <w:bookmarkStart w:id="157" w:name="_DV_C46"/>
      <w:r>
        <w:rPr>
          <w:rStyle w:val="DeltaViewDeletion"/>
          <w:rFonts w:eastAsia="SimSun;??"/>
          <w:sz w:val="24"/>
          <w:szCs w:val="24"/>
        </w:rPr>
        <w:t>Linda</w:t>
      </w:r>
      <w:bookmarkStart w:id="158" w:name="_DV_C47"/>
      <w:bookmarkEnd w:id="157"/>
      <w:r>
        <w:rPr>
          <w:rStyle w:val="DeltaViewInsertion"/>
          <w:rFonts w:eastAsia="SimSun;??"/>
          <w:sz w:val="24"/>
          <w:szCs w:val="24"/>
        </w:rPr>
        <w:t>Authorized</w:t>
      </w:r>
      <w:bookmarkEnd w:id="158"/>
      <w:r>
        <w:rPr>
          <w:rFonts w:eastAsia="SimSun;??"/>
          <w:color w:val="000000"/>
          <w:sz w:val="24"/>
          <w:szCs w:val="24"/>
        </w:rPr>
        <w:t xml:space="preserve"> </w:t>
      </w:r>
      <w:bookmarkStart w:id="159" w:name="_DV_C48"/>
      <w:r>
        <w:rPr>
          <w:rStyle w:val="DeltaViewDeletion"/>
          <w:rFonts w:eastAsia="SimSun;??"/>
          <w:sz w:val="24"/>
          <w:szCs w:val="24"/>
        </w:rPr>
        <w:t>Verstuyft</w:t>
      </w:r>
      <w:bookmarkStart w:id="160" w:name="_DV_C49"/>
      <w:bookmarkEnd w:id="159"/>
      <w:r>
        <w:rPr>
          <w:rStyle w:val="DeltaViewInsertion"/>
          <w:rFonts w:eastAsia="SimSun;??"/>
          <w:sz w:val="24"/>
          <w:szCs w:val="24"/>
        </w:rPr>
        <w:t>Signatory</w:t>
      </w:r>
      <w:bookmarkStart w:id="161" w:name="_DV_M97"/>
      <w:bookmarkEnd w:id="160"/>
      <w:bookmarkEnd w:id="161"/>
      <w:r>
        <w:rPr>
          <w:rFonts w:eastAsia="SimSun;??"/>
          <w:color w:val="000000"/>
          <w:sz w:val="24"/>
          <w:szCs w:val="24"/>
        </w:rPr>
        <w:br/>
        <w:tab/>
        <w:t xml:space="preserve">Title:   </w:t>
      </w:r>
    </w:p>
    <w:p>
      <w:pPr>
        <w:pStyle w:val="BodyText"/>
        <w:spacing w:before="0" w:after="240"/>
        <w:jc w:val="both"/>
        <w:rPr>
          <w:rFonts w:eastAsia="SimSun;??"/>
          <w:color w:val="000000"/>
          <w:sz w:val="24"/>
          <w:szCs w:val="24"/>
        </w:rPr>
      </w:pPr>
      <w:bookmarkStart w:id="162" w:name="_DV_M98"/>
      <w:bookmarkEnd w:id="162"/>
      <w:r>
        <w:rPr>
          <w:rFonts w:eastAsia="SimSun;??"/>
          <w:color w:val="000000"/>
          <w:sz w:val="24"/>
          <w:szCs w:val="24"/>
        </w:rPr>
        <w:t>Address for Notices:</w:t>
      </w:r>
    </w:p>
    <w:p>
      <w:pPr>
        <w:pStyle w:val="BodyText"/>
        <w:spacing w:before="0" w:after="240"/>
        <w:rPr/>
      </w:pPr>
      <w:bookmarkStart w:id="163" w:name="_DV_M99"/>
      <w:bookmarkEnd w:id="163"/>
      <w:r>
        <w:rPr>
          <w:rFonts w:eastAsia="SimSun;??"/>
          <w:color w:val="000000"/>
          <w:sz w:val="24"/>
          <w:szCs w:val="24"/>
        </w:rPr>
        <w:t>U.S. Bank</w:t>
      </w:r>
      <w:bookmarkStart w:id="164" w:name="_DV_C50"/>
      <w:r>
        <w:rPr>
          <w:rStyle w:val="DeltaViewInsertion"/>
          <w:rFonts w:eastAsia="SimSun;??"/>
          <w:sz w:val="24"/>
          <w:szCs w:val="24"/>
        </w:rPr>
        <w:t xml:space="preserve"> Trust National Association</w:t>
      </w:r>
      <w:bookmarkStart w:id="165" w:name="_DV_M100"/>
      <w:bookmarkEnd w:id="164"/>
      <w:bookmarkEnd w:id="165"/>
      <w:r>
        <w:rPr>
          <w:rFonts w:eastAsia="SimSun;??"/>
          <w:color w:val="000000"/>
          <w:sz w:val="24"/>
          <w:szCs w:val="24"/>
        </w:rPr>
        <w:t>, as Collateral Agent</w:t>
        <w:br/>
      </w:r>
      <w:bookmarkStart w:id="166" w:name="_DV_C51"/>
      <w:r>
        <w:rPr>
          <w:rStyle w:val="DeltaViewDeletion"/>
          <w:rFonts w:eastAsia="SimSun;??"/>
          <w:sz w:val="24"/>
          <w:szCs w:val="24"/>
        </w:rPr>
        <w:t>55</w:t>
      </w:r>
      <w:bookmarkStart w:id="167" w:name="_DV_C52"/>
      <w:bookmarkEnd w:id="166"/>
      <w:r>
        <w:rPr>
          <w:rStyle w:val="DeltaViewInsertion"/>
          <w:rFonts w:eastAsia="SimSun;??"/>
          <w:sz w:val="24"/>
          <w:szCs w:val="24"/>
        </w:rPr>
        <w:t>550</w:t>
      </w:r>
      <w:bookmarkStart w:id="168" w:name="_DV_M101"/>
      <w:bookmarkEnd w:id="167"/>
      <w:bookmarkEnd w:id="168"/>
      <w:r>
        <w:rPr>
          <w:rFonts w:eastAsia="SimSun;??"/>
          <w:color w:val="000000"/>
          <w:sz w:val="24"/>
          <w:szCs w:val="24"/>
        </w:rPr>
        <w:t xml:space="preserve"> South Hope Street</w:t>
        <w:br/>
        <w:t xml:space="preserve">Suite </w:t>
      </w:r>
      <w:bookmarkStart w:id="169" w:name="_DV_C53"/>
      <w:r>
        <w:rPr>
          <w:rStyle w:val="DeltaViewDeletion"/>
          <w:rFonts w:eastAsia="SimSun;??"/>
          <w:sz w:val="24"/>
          <w:szCs w:val="24"/>
        </w:rPr>
        <w:t>500,</w:t>
      </w:r>
      <w:bookmarkStart w:id="170" w:name="_DV_C54"/>
      <w:bookmarkEnd w:id="169"/>
      <w:r>
        <w:rPr>
          <w:rStyle w:val="DeltaViewInsertion"/>
          <w:rFonts w:eastAsia="SimSun;??"/>
          <w:sz w:val="24"/>
          <w:szCs w:val="24"/>
        </w:rPr>
        <w:t>500</w:t>
      </w:r>
      <w:bookmarkStart w:id="171" w:name="_DV_M102"/>
      <w:bookmarkEnd w:id="170"/>
      <w:bookmarkEnd w:id="171"/>
      <w:r>
        <w:rPr>
          <w:rFonts w:eastAsia="SimSun;??"/>
          <w:color w:val="000000"/>
          <w:sz w:val="24"/>
          <w:szCs w:val="24"/>
        </w:rPr>
        <w:t xml:space="preserve"> </w:t>
        <w:br/>
        <w:t>Los Angeles</w:t>
        <w:br/>
        <w:t>CA 90071</w:t>
      </w:r>
    </w:p>
    <w:p>
      <w:pPr>
        <w:pStyle w:val="BodyText"/>
        <w:rPr>
          <w:rFonts w:eastAsia="SimSun;??"/>
          <w:color w:val="000000"/>
          <w:sz w:val="24"/>
          <w:szCs w:val="24"/>
        </w:rPr>
      </w:pPr>
      <w:r>
        <w:rPr>
          <w:rFonts w:eastAsia="SimSun;??"/>
          <w:color w:val="000000"/>
          <w:sz w:val="24"/>
          <w:szCs w:val="24"/>
        </w:rPr>
      </w:r>
    </w:p>
    <w:p>
      <w:pPr>
        <w:pStyle w:val="BodyText"/>
        <w:spacing w:before="0" w:after="240"/>
        <w:rPr>
          <w:rFonts w:eastAsia="SimSun;??"/>
          <w:color w:val="000000"/>
          <w:sz w:val="24"/>
          <w:szCs w:val="24"/>
        </w:rPr>
      </w:pPr>
      <w:bookmarkStart w:id="172" w:name="_DV_M103"/>
      <w:bookmarkEnd w:id="172"/>
      <w:r>
        <w:rPr>
          <w:rFonts w:eastAsia="SimSun;??"/>
          <w:color w:val="000000"/>
          <w:sz w:val="24"/>
          <w:szCs w:val="24"/>
        </w:rPr>
        <w:t>Attention:</w:t>
        <w:tab/>
        <w:t>Linda Verstuyft</w:t>
        <w:br/>
        <w:t>Telephone:</w:t>
        <w:tab/>
        <w:t xml:space="preserve">(213) 533 </w:t>
      </w:r>
      <w:bookmarkStart w:id="173" w:name="_DV_C55"/>
      <w:r>
        <w:rPr>
          <w:rStyle w:val="DeltaViewDeletion"/>
          <w:rFonts w:eastAsia="SimSun;??"/>
          <w:sz w:val="24"/>
          <w:szCs w:val="24"/>
        </w:rPr>
        <w:t xml:space="preserve">8474 </w:t>
      </w:r>
      <w:bookmarkStart w:id="174" w:name="_DV_C56"/>
      <w:bookmarkEnd w:id="173"/>
      <w:r>
        <w:rPr>
          <w:rStyle w:val="DeltaViewInsertion"/>
          <w:rFonts w:eastAsia="SimSun;??"/>
          <w:sz w:val="24"/>
          <w:szCs w:val="24"/>
        </w:rPr>
        <w:t>8747</w:t>
      </w:r>
      <w:bookmarkStart w:id="175" w:name="_DV_M104"/>
      <w:bookmarkEnd w:id="174"/>
      <w:bookmarkEnd w:id="175"/>
      <w:r>
        <w:rPr>
          <w:rFonts w:eastAsia="SimSun;??"/>
          <w:color w:val="000000"/>
          <w:sz w:val="24"/>
          <w:szCs w:val="24"/>
        </w:rPr>
        <w:br/>
        <w:t>Telecopy:</w:t>
        <w:tab/>
        <w:t xml:space="preserve">(213) 533 </w:t>
      </w:r>
      <w:bookmarkStart w:id="176" w:name="_DV_C57"/>
      <w:r>
        <w:rPr>
          <w:rStyle w:val="DeltaViewDeletion"/>
          <w:rFonts w:eastAsia="SimSun;??"/>
          <w:sz w:val="24"/>
          <w:szCs w:val="24"/>
        </w:rPr>
        <w:t>8750</w:t>
      </w:r>
      <w:bookmarkStart w:id="177" w:name="_DV_C58"/>
      <w:bookmarkEnd w:id="176"/>
      <w:r>
        <w:rPr>
          <w:rStyle w:val="DeltaViewInsertion"/>
          <w:rFonts w:eastAsia="SimSun;??"/>
          <w:sz w:val="24"/>
          <w:szCs w:val="24"/>
        </w:rPr>
        <w:t>8736</w:t>
      </w:r>
      <w:bookmarkEnd w:id="177"/>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60" w:charSpace="0"/>
        </w:sectPr>
        <w:pStyle w:val="BodyText"/>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bookmarkStart w:id="178" w:name="_DV_M105"/>
      <w:bookmarkEnd w:id="178"/>
      <w:r>
        <w:rPr>
          <w:rFonts w:eastAsia="SimSun;??"/>
          <w:b/>
          <w:bCs/>
          <w:color w:val="000000"/>
          <w:sz w:val="24"/>
          <w:szCs w:val="24"/>
        </w:rPr>
        <w:t>SALMON ENERGY</w:t>
      </w:r>
      <w:bookmarkStart w:id="179" w:name="_DV_C59"/>
      <w:r>
        <w:rPr>
          <w:rStyle w:val="DeltaViewDeletion"/>
          <w:rFonts w:eastAsia="SimSun;??"/>
          <w:b/>
          <w:bCs/>
          <w:sz w:val="24"/>
          <w:szCs w:val="24"/>
        </w:rPr>
        <w:t>,</w:t>
      </w:r>
      <w:bookmarkStart w:id="180" w:name="_DV_M106"/>
      <w:bookmarkEnd w:id="179"/>
      <w:bookmarkEnd w:id="180"/>
      <w:r>
        <w:rPr>
          <w:rFonts w:eastAsia="SimSun;??"/>
          <w:b/>
          <w:bCs/>
          <w:color w:val="000000"/>
          <w:sz w:val="24"/>
          <w:szCs w:val="24"/>
        </w:rPr>
        <w:t xml:space="preserve"> LLC</w:t>
      </w:r>
    </w:p>
    <w:p>
      <w:pPr>
        <w:pStyle w:val="BodyText"/>
        <w:keepNext w:val="true"/>
        <w:tabs>
          <w:tab w:val="clear" w:pos="720"/>
          <w:tab w:val="left" w:pos="7920" w:leader="underscore"/>
        </w:tabs>
        <w:spacing w:before="0" w:after="240"/>
        <w:rPr>
          <w:rFonts w:eastAsia="SimSun;??"/>
          <w:color w:val="000000"/>
          <w:sz w:val="24"/>
          <w:szCs w:val="24"/>
        </w:rPr>
      </w:pPr>
      <w:bookmarkStart w:id="181" w:name="_DV_M107"/>
      <w:bookmarkEnd w:id="181"/>
      <w:r>
        <w:rPr>
          <w:rFonts w:eastAsia="SimSun;??"/>
          <w:color w:val="000000"/>
          <w:sz w:val="24"/>
          <w:szCs w:val="24"/>
        </w:rPr>
        <w:t>By:__________________________</w:t>
        <w:br/>
        <w:t xml:space="preserve">   Name: </w:t>
        <w:br/>
        <w:t xml:space="preserve">   Title: </w:t>
      </w:r>
    </w:p>
    <w:p>
      <w:pPr>
        <w:pStyle w:val="BodyText"/>
        <w:keepNext w:val="true"/>
        <w:tabs>
          <w:tab w:val="clear" w:pos="720"/>
          <w:tab w:val="left" w:pos="7920" w:leader="underscore"/>
        </w:tabs>
        <w:spacing w:before="0" w:after="240"/>
        <w:rPr>
          <w:rFonts w:eastAsia="SimSun;??"/>
          <w:color w:val="000000"/>
          <w:sz w:val="24"/>
          <w:szCs w:val="24"/>
        </w:rPr>
      </w:pPr>
      <w:bookmarkStart w:id="182" w:name="_DV_M108"/>
      <w:bookmarkEnd w:id="182"/>
      <w:r>
        <w:rPr>
          <w:rFonts w:eastAsia="SimSun;??"/>
          <w:color w:val="000000"/>
          <w:sz w:val="24"/>
          <w:szCs w:val="24"/>
        </w:rPr>
        <w:t>Address for Notices:</w:t>
      </w:r>
    </w:p>
    <w:p>
      <w:pPr>
        <w:pStyle w:val="BodyText"/>
        <w:keepNext w:val="true"/>
        <w:tabs>
          <w:tab w:val="clear" w:pos="720"/>
          <w:tab w:val="left" w:pos="7920" w:leader="underscore"/>
        </w:tabs>
        <w:spacing w:before="0" w:after="240"/>
        <w:rPr/>
      </w:pPr>
      <w:bookmarkStart w:id="183" w:name="_DV_M109"/>
      <w:bookmarkEnd w:id="183"/>
      <w:r>
        <w:rPr>
          <w:rFonts w:eastAsia="SimSun;??"/>
          <w:color w:val="000000"/>
          <w:sz w:val="24"/>
          <w:szCs w:val="24"/>
        </w:rPr>
        <w:t>Delta Power Company LLC</w:t>
        <w:br/>
        <w:t>Attn: Richard Vicens</w:t>
        <w:br/>
        <w:t xml:space="preserve">89 Headquarter Plaza </w:t>
        <w:br/>
        <w:t>North Tower, 14</w:t>
      </w:r>
      <w:r>
        <w:rPr>
          <w:rFonts w:eastAsia="SimSun;??"/>
          <w:color w:val="000000"/>
          <w:sz w:val="24"/>
          <w:szCs w:val="24"/>
          <w:vertAlign w:val="superscript"/>
        </w:rPr>
        <w:t>th</w:t>
      </w:r>
      <w:r>
        <w:rPr>
          <w:rFonts w:eastAsia="SimSun;??"/>
          <w:color w:val="000000"/>
          <w:sz w:val="24"/>
          <w:szCs w:val="24"/>
        </w:rPr>
        <w:t xml:space="preserve"> Floor</w:t>
        <w:br/>
        <w:t>Morristown, New Jersey 07960</w:t>
      </w:r>
    </w:p>
    <w:p>
      <w:pPr>
        <w:pStyle w:val="BodyText"/>
        <w:keepNext w:val="true"/>
        <w:tabs>
          <w:tab w:val="clear" w:pos="720"/>
          <w:tab w:val="left" w:pos="7920" w:leader="underscore"/>
        </w:tabs>
        <w:spacing w:before="0" w:after="240"/>
        <w:rPr>
          <w:rFonts w:eastAsia="SimSun;??"/>
          <w:color w:val="000000"/>
          <w:sz w:val="24"/>
          <w:szCs w:val="24"/>
        </w:rPr>
      </w:pPr>
      <w:bookmarkStart w:id="184" w:name="_DV_M110"/>
      <w:bookmarkEnd w:id="184"/>
      <w:r>
        <w:rPr>
          <w:rFonts w:eastAsia="SimSun;??"/>
          <w:color w:val="000000"/>
          <w:sz w:val="24"/>
          <w:szCs w:val="24"/>
        </w:rPr>
        <w:t>Telecopy No.:  (973) 326 1821</w:t>
      </w:r>
    </w:p>
    <w:p>
      <w:pPr>
        <w:pStyle w:val="BodyText"/>
        <w:keepNext w:val="true"/>
        <w:tabs>
          <w:tab w:val="clear" w:pos="720"/>
          <w:tab w:val="left" w:pos="7920" w:leader="underscore"/>
        </w:tabs>
        <w:rPr>
          <w:rFonts w:eastAsia="SimSun;??"/>
          <w:color w:val="000000"/>
          <w:sz w:val="24"/>
          <w:szCs w:val="24"/>
        </w:rPr>
      </w:pPr>
      <w:bookmarkStart w:id="185" w:name="_DV_M111"/>
      <w:bookmarkEnd w:id="185"/>
      <w:r>
        <w:rPr>
          <w:rFonts w:eastAsia="SimSun;??"/>
          <w:color w:val="000000"/>
          <w:sz w:val="24"/>
          <w:szCs w:val="24"/>
        </w:rPr>
        <w:t>Copy to:</w:t>
        <w:br/>
        <w:t>Enron North America Corp</w:t>
      </w:r>
    </w:p>
    <w:p>
      <w:pPr>
        <w:pStyle w:val="BodyText"/>
        <w:keepNext w:val="true"/>
        <w:tabs>
          <w:tab w:val="clear" w:pos="720"/>
          <w:tab w:val="left" w:pos="7920" w:leader="underscore"/>
        </w:tabs>
        <w:rPr>
          <w:rFonts w:eastAsia="SimSun;??"/>
          <w:color w:val="000000"/>
          <w:sz w:val="24"/>
          <w:szCs w:val="24"/>
        </w:rPr>
      </w:pPr>
      <w:bookmarkStart w:id="186" w:name="_DV_M112"/>
      <w:bookmarkEnd w:id="186"/>
      <w:r>
        <w:rPr>
          <w:rFonts w:eastAsia="SimSun;??"/>
          <w:color w:val="000000"/>
          <w:sz w:val="24"/>
          <w:szCs w:val="24"/>
        </w:rPr>
        <w:t>Attn: Jake Thomas</w:t>
      </w:r>
    </w:p>
    <w:p>
      <w:pPr>
        <w:pStyle w:val="BodyText"/>
        <w:keepNext w:val="true"/>
        <w:tabs>
          <w:tab w:val="clear" w:pos="720"/>
          <w:tab w:val="left" w:pos="7920" w:leader="underscore"/>
        </w:tabs>
        <w:rPr>
          <w:rFonts w:eastAsia="SimSun;??"/>
          <w:color w:val="000000"/>
          <w:sz w:val="24"/>
          <w:szCs w:val="24"/>
        </w:rPr>
      </w:pPr>
      <w:bookmarkStart w:id="187" w:name="_DV_M113"/>
      <w:bookmarkEnd w:id="187"/>
      <w:r>
        <w:rPr>
          <w:rFonts w:eastAsia="SimSun;??"/>
          <w:color w:val="000000"/>
          <w:sz w:val="24"/>
          <w:szCs w:val="24"/>
        </w:rPr>
        <w:t>121 Southwest Salmon Street</w:t>
      </w:r>
    </w:p>
    <w:p>
      <w:pPr>
        <w:pStyle w:val="BodyText"/>
        <w:keepNext w:val="true"/>
        <w:tabs>
          <w:tab w:val="clear" w:pos="720"/>
          <w:tab w:val="left" w:pos="7920" w:leader="underscore"/>
        </w:tabs>
        <w:rPr>
          <w:rFonts w:eastAsia="SimSun;??"/>
          <w:color w:val="000000"/>
          <w:sz w:val="24"/>
          <w:szCs w:val="24"/>
        </w:rPr>
      </w:pPr>
      <w:bookmarkStart w:id="188" w:name="_DV_M114"/>
      <w:bookmarkEnd w:id="188"/>
      <w:r>
        <w:rPr>
          <w:rFonts w:eastAsia="SimSun;??"/>
          <w:color w:val="000000"/>
          <w:sz w:val="24"/>
          <w:szCs w:val="24"/>
        </w:rPr>
        <w:t>Portland, Oregon 97204</w:t>
      </w:r>
    </w:p>
    <w:p>
      <w:pPr>
        <w:pStyle w:val="BodyText"/>
        <w:keepNext w:val="true"/>
        <w:tabs>
          <w:tab w:val="clear" w:pos="720"/>
          <w:tab w:val="left" w:pos="7920" w:leader="underscore"/>
        </w:tabs>
        <w:rPr>
          <w:rFonts w:eastAsia="SimSun;??"/>
          <w:color w:val="000000"/>
          <w:sz w:val="24"/>
          <w:szCs w:val="24"/>
        </w:rPr>
      </w:pPr>
      <w:bookmarkStart w:id="189" w:name="_DV_M115"/>
      <w:bookmarkEnd w:id="189"/>
      <w:r>
        <w:rPr>
          <w:rFonts w:eastAsia="SimSun;??"/>
          <w:color w:val="000000"/>
          <w:sz w:val="24"/>
          <w:szCs w:val="24"/>
        </w:rPr>
        <w:t xml:space="preserve">. </w:t>
      </w:r>
    </w:p>
    <w:p>
      <w:pPr>
        <w:pStyle w:val="BodyText"/>
        <w:jc w:val="both"/>
        <w:rPr>
          <w:rFonts w:eastAsia="SimSun;??"/>
          <w:color w:val="000000"/>
          <w:sz w:val="24"/>
          <w:szCs w:val="24"/>
        </w:rPr>
      </w:pPr>
      <w:bookmarkStart w:id="190" w:name="_DV_M116"/>
      <w:bookmarkEnd w:id="190"/>
      <w:r>
        <w:rPr>
          <w:rFonts w:eastAsia="SimSun;??"/>
          <w:color w:val="000000"/>
          <w:sz w:val="24"/>
          <w:szCs w:val="24"/>
        </w:rPr>
        <w:t>Telecopy No.:  (503) 464 3740</w:t>
      </w:r>
    </w:p>
    <w:p>
      <w:pPr>
        <w:pStyle w:val="BodyText"/>
        <w:jc w:val="both"/>
        <w:rPr>
          <w:rFonts w:eastAsia="SimSun;??"/>
          <w:color w:val="000000"/>
          <w:sz w:val="24"/>
          <w:szCs w:val="24"/>
        </w:rPr>
      </w:pPr>
      <w:r>
        <w:rPr>
          <w:rFonts w:eastAsia="SimSun;??"/>
          <w:color w:val="000000"/>
          <w:sz w:val="24"/>
          <w:szCs w:val="24"/>
        </w:rPr>
      </w:r>
    </w:p>
    <w:p>
      <w:pPr>
        <w:pStyle w:val="BodyText"/>
        <w:jc w:val="both"/>
        <w:rPr>
          <w:rFonts w:eastAsia="SimSun;??"/>
          <w:color w:val="000000"/>
          <w:sz w:val="24"/>
          <w:szCs w:val="24"/>
        </w:rPr>
      </w:pPr>
      <w:bookmarkStart w:id="191" w:name="_DV_M117"/>
      <w:bookmarkEnd w:id="191"/>
      <w:r>
        <w:rPr>
          <w:rFonts w:eastAsia="SimSun;??"/>
          <w:color w:val="000000"/>
          <w:sz w:val="24"/>
          <w:szCs w:val="24"/>
        </w:rPr>
        <w:t>Copy To:</w:t>
      </w:r>
    </w:p>
    <w:p>
      <w:pPr>
        <w:pStyle w:val="BodyText"/>
        <w:jc w:val="both"/>
        <w:rPr>
          <w:rFonts w:eastAsia="SimSun;??"/>
          <w:color w:val="000000"/>
          <w:sz w:val="24"/>
          <w:szCs w:val="24"/>
        </w:rPr>
      </w:pPr>
      <w:bookmarkStart w:id="192" w:name="_DV_M118"/>
      <w:bookmarkEnd w:id="192"/>
      <w:r>
        <w:rPr>
          <w:rFonts w:eastAsia="SimSun;??"/>
          <w:color w:val="000000"/>
          <w:sz w:val="24"/>
          <w:szCs w:val="24"/>
        </w:rPr>
        <w:t>Enron North America Corp.</w:t>
      </w:r>
    </w:p>
    <w:p>
      <w:pPr>
        <w:pStyle w:val="BodyText"/>
        <w:jc w:val="both"/>
        <w:rPr>
          <w:rFonts w:eastAsia="SimSun;??"/>
          <w:color w:val="000000"/>
          <w:sz w:val="24"/>
          <w:szCs w:val="24"/>
        </w:rPr>
      </w:pPr>
      <w:bookmarkStart w:id="193" w:name="_DV_M119"/>
      <w:bookmarkEnd w:id="193"/>
      <w:r>
        <w:rPr>
          <w:rFonts w:eastAsia="SimSun;??"/>
          <w:color w:val="000000"/>
          <w:sz w:val="24"/>
          <w:szCs w:val="24"/>
        </w:rPr>
        <w:t>1400 Smith Street</w:t>
      </w:r>
    </w:p>
    <w:p>
      <w:pPr>
        <w:pStyle w:val="BodyText"/>
        <w:jc w:val="both"/>
        <w:rPr>
          <w:rFonts w:eastAsia="SimSun;??"/>
          <w:color w:val="000000"/>
          <w:sz w:val="24"/>
          <w:szCs w:val="24"/>
        </w:rPr>
      </w:pPr>
      <w:bookmarkStart w:id="194" w:name="_DV_M120"/>
      <w:bookmarkEnd w:id="194"/>
      <w:r>
        <w:rPr>
          <w:rFonts w:eastAsia="SimSun;??"/>
          <w:color w:val="000000"/>
          <w:sz w:val="24"/>
          <w:szCs w:val="24"/>
        </w:rPr>
        <w:t>Houston, TX 77002</w:t>
      </w:r>
    </w:p>
    <w:p>
      <w:pPr>
        <w:pStyle w:val="BodyText"/>
        <w:jc w:val="both"/>
        <w:rPr>
          <w:rFonts w:eastAsia="SimSun;??"/>
          <w:color w:val="000000"/>
          <w:sz w:val="24"/>
          <w:szCs w:val="24"/>
        </w:rPr>
      </w:pPr>
      <w:bookmarkStart w:id="195" w:name="_DV_M121"/>
      <w:bookmarkEnd w:id="195"/>
      <w:r>
        <w:rPr>
          <w:rFonts w:eastAsia="SimSun;??"/>
          <w:color w:val="000000"/>
          <w:sz w:val="24"/>
          <w:szCs w:val="24"/>
        </w:rPr>
        <w:t xml:space="preserve">Attn: Sheila Tweed </w:t>
      </w:r>
    </w:p>
    <w:p>
      <w:pPr>
        <w:pStyle w:val="BodyText"/>
        <w:jc w:val="both"/>
        <w:rPr>
          <w:rFonts w:eastAsia="SimSun;??"/>
          <w:color w:val="000000"/>
          <w:sz w:val="24"/>
          <w:szCs w:val="24"/>
        </w:rPr>
      </w:pPr>
      <w:bookmarkStart w:id="196" w:name="_DV_M122"/>
      <w:bookmarkEnd w:id="196"/>
      <w:r>
        <w:rPr>
          <w:rFonts w:eastAsia="SimSun;??"/>
          <w:color w:val="000000"/>
          <w:sz w:val="24"/>
          <w:szCs w:val="24"/>
        </w:rPr>
        <w:t>Telecopy: 713-646-3393</w:t>
      </w:r>
    </w:p>
    <w:p>
      <w:pPr>
        <w:pStyle w:val="BodyText"/>
        <w:spacing w:before="0" w:after="240"/>
        <w:jc w:val="both"/>
        <w:rPr>
          <w:rFonts w:eastAsia="SimSun;??"/>
          <w:color w:val="000000"/>
          <w:sz w:val="24"/>
          <w:szCs w:val="24"/>
        </w:rPr>
      </w:pPr>
      <w:r>
        <w:rPr>
          <w:rFonts w:eastAsia="SimSun;??"/>
          <w:color w:val="000000"/>
          <w:sz w:val="24"/>
          <w:szCs w:val="24"/>
        </w:rPr>
      </w:r>
    </w:p>
    <w:p>
      <w:pPr>
        <w:pStyle w:val="BodyText"/>
        <w:spacing w:before="0" w:after="240"/>
        <w:jc w:val="both"/>
        <w:rPr>
          <w:rFonts w:eastAsia="SimSun;??"/>
          <w:color w:val="000000"/>
          <w:sz w:val="24"/>
          <w:szCs w:val="24"/>
        </w:rPr>
      </w:pPr>
      <w:r>
        <w:rPr>
          <w:rFonts w:eastAsia="SimSun;??"/>
          <w:color w:val="000000"/>
          <w:sz w:val="24"/>
          <w:szCs w:val="24"/>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rPr>
      </w:pPr>
      <w:bookmarkStart w:id="197" w:name="_DV_M123"/>
      <w:bookmarkEnd w:id="197"/>
      <w:r>
        <w:rPr>
          <w:rFonts w:eastAsia="Times New Roman"/>
          <w:color w:val="000000"/>
          <w:sz w:val="24"/>
          <w:szCs w:val="24"/>
        </w:rPr>
        <w:t xml:space="preserve"> </w:t>
      </w:r>
    </w:p>
    <w:p>
      <w:pPr>
        <w:pStyle w:val="BodyText"/>
        <w:spacing w:before="0" w:after="1680"/>
        <w:jc w:val="center"/>
        <w:rPr/>
      </w:pPr>
      <w:bookmarkStart w:id="198" w:name="_DV_M124"/>
      <w:bookmarkEnd w:id="198"/>
      <w:r>
        <w:rPr>
          <w:rFonts w:eastAsia="SimSun;??"/>
          <w:b/>
          <w:bCs/>
          <w:color w:val="000000"/>
          <w:sz w:val="24"/>
          <w:szCs w:val="24"/>
        </w:rPr>
        <w:t>Dated as of April</w:t>
      </w:r>
      <w:bookmarkStart w:id="199" w:name="_DV_C60"/>
      <w:r>
        <w:rPr>
          <w:rStyle w:val="DeltaViewDeletion"/>
          <w:rFonts w:eastAsia="SimSun;??"/>
          <w:b/>
          <w:bCs/>
          <w:sz w:val="24"/>
          <w:szCs w:val="24"/>
        </w:rPr>
        <w:t xml:space="preserve"> [_______]</w:t>
      </w:r>
      <w:bookmarkEnd w:id="199"/>
      <w:r>
        <w:rPr>
          <w:rFonts w:eastAsia="SimSun;??"/>
          <w:b/>
          <w:bCs/>
          <w:color w:val="000000"/>
          <w:sz w:val="24"/>
          <w:szCs w:val="24"/>
        </w:rPr>
        <w:t>              </w:t>
      </w:r>
      <w:bookmarkStart w:id="200" w:name="_DV_M125"/>
      <w:bookmarkEnd w:id="200"/>
      <w:r>
        <w:rPr>
          <w:rFonts w:eastAsia="SimSun;??"/>
          <w:b/>
          <w:bCs/>
          <w:color w:val="000000"/>
          <w:sz w:val="24"/>
          <w:szCs w:val="24"/>
        </w:rPr>
        <w:t>, 2001</w:t>
      </w:r>
    </w:p>
    <w:p>
      <w:pPr>
        <w:pStyle w:val="BodyText"/>
        <w:spacing w:before="0" w:after="480"/>
        <w:jc w:val="center"/>
        <w:rPr>
          <w:rFonts w:eastAsia="SimSun;??"/>
          <w:b/>
          <w:bCs/>
          <w:color w:val="000000"/>
          <w:sz w:val="24"/>
          <w:szCs w:val="24"/>
        </w:rPr>
      </w:pPr>
      <w:bookmarkStart w:id="201" w:name="_DV_M126"/>
      <w:bookmarkEnd w:id="201"/>
      <w:r>
        <w:rPr>
          <w:rFonts w:eastAsia="SimSun;??"/>
          <w:b/>
          <w:bCs/>
          <w:color w:val="000000"/>
          <w:sz w:val="24"/>
          <w:szCs w:val="24"/>
        </w:rPr>
        <w:t>GE PACKAGED POWER, INC.</w:t>
      </w:r>
    </w:p>
    <w:p>
      <w:pPr>
        <w:pStyle w:val="BodyText"/>
        <w:spacing w:before="0" w:after="480"/>
        <w:jc w:val="center"/>
        <w:rPr>
          <w:rFonts w:eastAsia="SimSun;??"/>
          <w:b/>
          <w:bCs/>
          <w:color w:val="000000"/>
          <w:sz w:val="24"/>
          <w:szCs w:val="24"/>
        </w:rPr>
      </w:pPr>
      <w:bookmarkStart w:id="202" w:name="_DV_M127"/>
      <w:bookmarkEnd w:id="202"/>
      <w:r>
        <w:rPr>
          <w:rFonts w:eastAsia="SimSun;??"/>
          <w:b/>
          <w:bCs/>
          <w:color w:val="000000"/>
          <w:sz w:val="24"/>
          <w:szCs w:val="24"/>
        </w:rPr>
        <w:t>and</w:t>
      </w:r>
    </w:p>
    <w:p>
      <w:pPr>
        <w:pStyle w:val="BodyText"/>
        <w:spacing w:before="0" w:after="240"/>
        <w:jc w:val="center"/>
        <w:rPr/>
      </w:pPr>
      <w:bookmarkStart w:id="203" w:name="_DV_M128"/>
      <w:bookmarkEnd w:id="203"/>
      <w:r>
        <w:rPr>
          <w:rFonts w:eastAsia="SimSun;??"/>
          <w:b/>
          <w:bCs/>
          <w:color w:val="000000"/>
          <w:sz w:val="24"/>
          <w:szCs w:val="24"/>
        </w:rPr>
        <w:t>SALMON ENERGY</w:t>
      </w:r>
      <w:bookmarkStart w:id="204" w:name="_DV_C61"/>
      <w:r>
        <w:rPr>
          <w:rStyle w:val="DeltaViewDeletion"/>
          <w:rFonts w:eastAsia="SimSun;??"/>
          <w:b/>
          <w:bCs/>
          <w:sz w:val="24"/>
          <w:szCs w:val="24"/>
        </w:rPr>
        <w:t>,</w:t>
      </w:r>
      <w:bookmarkStart w:id="205" w:name="_DV_M129"/>
      <w:bookmarkEnd w:id="204"/>
      <w:bookmarkEnd w:id="205"/>
      <w:r>
        <w:rPr>
          <w:rFonts w:eastAsia="SimSun;??"/>
          <w:b/>
          <w:bCs/>
          <w:color w:val="000000"/>
          <w:sz w:val="24"/>
          <w:szCs w:val="24"/>
        </w:rPr>
        <w:t xml:space="preserve"> LLC</w:t>
      </w:r>
    </w:p>
    <w:p>
      <w:pPr>
        <w:pStyle w:val="BodyText"/>
        <w:spacing w:before="0" w:after="240"/>
        <w:jc w:val="center"/>
        <w:rPr>
          <w:rFonts w:eastAsia="SimSun;??"/>
          <w:b/>
          <w:bCs/>
          <w:color w:val="000000"/>
          <w:sz w:val="24"/>
          <w:szCs w:val="24"/>
        </w:rPr>
      </w:pPr>
      <w:bookmarkStart w:id="206" w:name="_DV_M130"/>
      <w:bookmarkEnd w:id="206"/>
      <w:r>
        <w:rPr>
          <w:rFonts w:eastAsia="SimSun;??"/>
          <w:b/>
          <w:bCs/>
          <w:color w:val="000000"/>
          <w:sz w:val="24"/>
          <w:szCs w:val="24"/>
        </w:rPr>
        <w:t>and</w:t>
      </w:r>
    </w:p>
    <w:p>
      <w:pPr>
        <w:pStyle w:val="BodyText"/>
        <w:spacing w:before="0" w:after="240"/>
        <w:jc w:val="center"/>
        <w:rPr>
          <w:rFonts w:eastAsia="SimSun;??"/>
          <w:b/>
          <w:bCs/>
          <w:color w:val="000000"/>
          <w:sz w:val="24"/>
          <w:szCs w:val="24"/>
        </w:rPr>
      </w:pPr>
      <w:bookmarkStart w:id="207" w:name="_DV_C62"/>
      <w:r>
        <w:rPr>
          <w:rStyle w:val="DeltaViewDeletion"/>
          <w:rFonts w:eastAsia="SimSun;??"/>
          <w:b/>
          <w:bCs/>
          <w:sz w:val="24"/>
          <w:szCs w:val="24"/>
        </w:rPr>
        <w:t>US</w:t>
      </w:r>
      <w:bookmarkStart w:id="208" w:name="_DV_C63"/>
      <w:bookmarkEnd w:id="207"/>
      <w:r>
        <w:rPr>
          <w:rStyle w:val="DeltaViewInsertion"/>
          <w:rFonts w:eastAsia="SimSun;??"/>
          <w:b/>
          <w:bCs/>
          <w:sz w:val="24"/>
          <w:szCs w:val="24"/>
        </w:rPr>
        <w:t>U.S.</w:t>
      </w:r>
      <w:bookmarkStart w:id="209" w:name="_DV_M131"/>
      <w:bookmarkEnd w:id="208"/>
      <w:bookmarkEnd w:id="209"/>
      <w:r>
        <w:rPr>
          <w:rFonts w:eastAsia="SimSun;??"/>
          <w:b/>
          <w:bCs/>
          <w:color w:val="000000"/>
          <w:sz w:val="24"/>
          <w:szCs w:val="24"/>
        </w:rPr>
        <w:t xml:space="preserve"> BANK</w:t>
      </w:r>
      <w:bookmarkStart w:id="210" w:name="_DV_C64"/>
      <w:r>
        <w:rPr>
          <w:rStyle w:val="DeltaViewInsertion"/>
          <w:rFonts w:eastAsia="SimSun;??"/>
          <w:b/>
          <w:bCs/>
          <w:sz w:val="24"/>
          <w:szCs w:val="24"/>
        </w:rPr>
        <w:t xml:space="preserve"> TRUST NATIONAL ASSOCIATION</w:t>
      </w:r>
      <w:bookmarkEnd w:id="210"/>
    </w:p>
    <w:p>
      <w:pPr>
        <w:pStyle w:val="BodyText"/>
        <w:spacing w:before="0" w:after="480"/>
        <w:jc w:val="center"/>
        <w:rPr>
          <w:rFonts w:eastAsia="SimSun;??"/>
          <w:b/>
          <w:bCs/>
          <w:color w:val="000000"/>
          <w:sz w:val="24"/>
          <w:szCs w:val="24"/>
        </w:rPr>
      </w:pPr>
      <w:bookmarkStart w:id="211" w:name="_DV_M132"/>
      <w:bookmarkEnd w:id="211"/>
      <w:r>
        <w:rPr>
          <w:rFonts w:eastAsia="SimSun;??"/>
          <w:b/>
          <w:bCs/>
          <w:color w:val="000000"/>
          <w:sz w:val="24"/>
          <w:szCs w:val="24"/>
        </w:rPr>
        <w:t>as Collateral Agent</w:t>
      </w:r>
    </w:p>
    <w:p>
      <w:pPr>
        <w:pStyle w:val="BodyText"/>
        <w:spacing w:before="0" w:after="168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bookmarkStart w:id="212" w:name="_DV_M133"/>
      <w:bookmarkEnd w:id="212"/>
      <w:r>
        <w:rPr>
          <w:rFonts w:eastAsia="SimSun;??"/>
          <w:b/>
          <w:bCs/>
          <w:color w:val="000000"/>
          <w:sz w:val="24"/>
          <w:szCs w:val="24"/>
        </w:rPr>
        <w:t>CONSENT AND AGREEMENT</w:t>
      </w:r>
    </w:p>
    <w:p>
      <w:pPr>
        <w:pStyle w:val="BodyText"/>
        <w:pBdr>
          <w:top w:val="double" w:sz="6" w:space="1" w:color="000000"/>
          <w:bottom w:val="double" w:sz="6" w:space="1" w:color="000000"/>
        </w:pBdr>
        <w:spacing w:before="0" w:after="240"/>
        <w:ind w:start="1800" w:end="1440"/>
        <w:jc w:val="center"/>
        <w:rPr>
          <w:rFonts w:eastAsia="SimSun;??"/>
          <w:b/>
          <w:bCs/>
          <w:color w:val="000000"/>
          <w:sz w:val="24"/>
          <w:szCs w:val="24"/>
        </w:rPr>
      </w:pPr>
      <w:r>
        <w:rPr>
          <w:rFonts w:eastAsia="SimSun;??"/>
          <w:b/>
          <w:bCs/>
          <w:color w:val="000000"/>
          <w:sz w:val="24"/>
          <w:szCs w:val="24"/>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60" w:charSpace="0"/>
        </w:sectPr>
        <w:pStyle w:val="BodyText"/>
        <w:spacing w:before="0" w:after="240"/>
        <w:jc w:val="both"/>
        <w:rPr>
          <w:rFonts w:eastAsia="SimSun;??"/>
          <w:b/>
          <w:bCs/>
          <w:color w:val="000000"/>
          <w:sz w:val="24"/>
          <w:szCs w:val="24"/>
        </w:rPr>
      </w:pPr>
      <w:r>
        <w:rPr>
          <w:rFonts w:eastAsia="SimSun;??"/>
          <w:b/>
          <w:bCs/>
          <w:color w:val="000000"/>
          <w:sz w:val="24"/>
          <w:szCs w:val="24"/>
        </w:rPr>
      </w:r>
    </w:p>
    <w:p>
      <w:pPr>
        <w:pStyle w:val="IndexHeading"/>
        <w:keepNext w:val="true"/>
        <w:keepLines/>
        <w:rPr>
          <w:color w:val="000000"/>
        </w:rPr>
      </w:pPr>
      <w:bookmarkStart w:id="213" w:name="_DV_M134"/>
      <w:bookmarkEnd w:id="213"/>
      <w:r>
        <w:rPr>
          <w:color w:val="000000"/>
        </w:rPr>
        <w:t>CONTENTS</w:t>
      </w:r>
    </w:p>
    <w:p>
      <w:pPr>
        <w:pStyle w:val="indexhead2"/>
        <w:rPr>
          <w:color w:val="000000"/>
          <w:sz w:val="24"/>
          <w:szCs w:val="24"/>
          <w:lang w:val="en-US"/>
        </w:rPr>
      </w:pPr>
      <w:bookmarkStart w:id="214" w:name="_DV_M135"/>
      <w:bookmarkEnd w:id="214"/>
      <w:r>
        <w:rPr>
          <w:color w:val="000000"/>
          <w:sz w:val="24"/>
          <w:szCs w:val="24"/>
          <w:lang w:val="en-US"/>
        </w:rPr>
        <w:t>Clause</w:t>
        <w:tab/>
        <w:t>Page</w:t>
      </w:r>
      <w:bookmarkStart w:id="215" w:name="_DV_C67"/>
    </w:p>
    <w:p>
      <w:pPr>
        <w:pStyle w:val="TOC2"/>
        <w:numPr>
          <w:ilvl w:val="0"/>
          <w:numId w:val="7"/>
        </w:numPr>
        <w:ind w:hanging="0" w:start="0"/>
        <w:rPr>
          <w:rFonts w:eastAsia="Times New Roman"/>
          <w:caps w:val="false"/>
          <w:smallCaps w:val="false"/>
          <w:color w:val="000000"/>
          <w:lang w:val="en-CA" w:eastAsia="en-CA"/>
        </w:rPr>
      </w:pPr>
      <w:bookmarkStart w:id="216" w:name="_DV_C68"/>
      <w:bookmarkStart w:id="217" w:name="_DV_LI0"/>
      <w:bookmarkStart w:id="218" w:name="_DV_IPM3"/>
      <w:bookmarkEnd w:id="215"/>
      <w:bookmarkEnd w:id="217"/>
      <w:bookmarkEnd w:id="218"/>
      <w:r>
        <w:rPr>
          <w:rStyle w:val="DeltaViewInsertion"/>
          <w:lang w:val="en-CA" w:eastAsia="en-CA"/>
        </w:rPr>
        <w:t>Consent to Assignment and Acknowledgement</w:t>
        <w:tab/>
      </w:r>
      <w:bookmarkStart w:id="219" w:name="_DV_C69"/>
      <w:bookmarkEnd w:id="216"/>
      <w:r>
        <w:rPr>
          <w:rStyle w:val="DeltaViewInsertion"/>
          <w:lang w:val="en-CA" w:eastAsia="en-CA"/>
        </w:rPr>
        <w:fldChar w:fldCharType="begin"/>
      </w:r>
      <w:r>
        <w:rPr>
          <w:rStyle w:val="DeltaViewInsertion"/>
          <w:lang w:val="en-CA" w:eastAsia="en-CA"/>
        </w:rPr>
        <w:instrText xml:space="preserve"> PAGEREF __RefHeading___Toc512166261 \h </w:instrText>
      </w:r>
      <w:r>
        <w:rPr>
          <w:rStyle w:val="DeltaViewInsertion"/>
          <w:lang w:val="en-CA" w:eastAsia="en-CA"/>
        </w:rPr>
        <w:fldChar w:fldCharType="separate"/>
      </w:r>
      <w:r>
        <w:rPr>
          <w:rStyle w:val="DeltaViewInsertion"/>
          <w:lang w:val="en-CA" w:eastAsia="en-CA"/>
        </w:rPr>
        <w:t>2</w:t>
      </w:r>
      <w:r>
        <w:rPr>
          <w:rStyle w:val="DeltaViewInsertion"/>
          <w:lang w:val="en-CA" w:eastAsia="en-CA"/>
        </w:rPr>
        <w:fldChar w:fldCharType="end"/>
      </w:r>
      <w:bookmarkEnd w:id="219"/>
    </w:p>
    <w:p>
      <w:pPr>
        <w:pStyle w:val="TOC3"/>
        <w:rPr>
          <w:rFonts w:eastAsia="Times New Roman"/>
          <w:color w:val="000000"/>
          <w:w w:val="100"/>
          <w:lang w:val="en-CA" w:eastAsia="en-CA"/>
        </w:rPr>
      </w:pPr>
      <w:bookmarkStart w:id="220" w:name="_DV_LD0"/>
      <w:bookmarkStart w:id="221" w:name="_DV_C70"/>
      <w:r>
        <w:rPr>
          <w:rStyle w:val="DeltaViewDeletion"/>
          <w:rFonts w:eastAsia="Times New Roman"/>
          <w:lang w:val="en-CA" w:eastAsia="en-CA"/>
        </w:rPr>
        <w:t>1.</w:t>
        <w:tab/>
      </w:r>
      <w:bookmarkStart w:id="222" w:name="_DV_M136"/>
      <w:bookmarkEnd w:id="220"/>
      <w:bookmarkEnd w:id="221"/>
      <w:bookmarkEnd w:id="222"/>
      <w:r>
        <w:rPr>
          <w:color w:val="000000"/>
          <w:w w:val="100"/>
          <w:lang w:val="en-CA" w:eastAsia="en-CA"/>
        </w:rPr>
        <w:t>Consent to Assignment</w:t>
        <w:tab/>
      </w:r>
      <w:r>
        <w:rPr>
          <w:lang w:val="en-CA" w:eastAsia="en-CA"/>
        </w:rPr>
        <w:fldChar w:fldCharType="begin"/>
      </w:r>
      <w:r>
        <w:rPr>
          <w:lang w:val="en-CA" w:eastAsia="en-CA"/>
        </w:rPr>
        <w:instrText xml:space="preserve"> PAGEREF __RefHeading___Toc512166262 \h </w:instrText>
      </w:r>
      <w:r>
        <w:rPr>
          <w:lang w:val="en-CA" w:eastAsia="en-CA"/>
        </w:rPr>
        <w:fldChar w:fldCharType="separate"/>
      </w:r>
      <w:r>
        <w:rPr>
          <w:lang w:val="en-CA" w:eastAsia="en-CA"/>
        </w:rPr>
        <w:t>2</w:t>
      </w:r>
      <w:r>
        <w:rPr>
          <w:lang w:val="en-CA" w:eastAsia="en-CA"/>
        </w:rPr>
        <w:fldChar w:fldCharType="end"/>
      </w:r>
    </w:p>
    <w:p>
      <w:pPr>
        <w:pStyle w:val="TOC3"/>
        <w:rPr>
          <w:rFonts w:eastAsia="Times New Roman"/>
          <w:color w:val="000000"/>
          <w:w w:val="100"/>
          <w:lang w:val="en-CA" w:eastAsia="en-CA"/>
        </w:rPr>
      </w:pPr>
      <w:bookmarkStart w:id="223" w:name="_DV_C71"/>
      <w:bookmarkStart w:id="224" w:name="_DV_IPM4"/>
      <w:bookmarkEnd w:id="224"/>
      <w:r>
        <w:rPr>
          <w:rStyle w:val="DeltaViewInsertion"/>
          <w:w w:val="100"/>
          <w:lang w:val="en-CA" w:eastAsia="en-CA"/>
        </w:rPr>
        <w:t>Acknowledgement of Payment</w:t>
        <w:tab/>
      </w:r>
      <w:bookmarkStart w:id="225" w:name="_DV_C72"/>
      <w:bookmarkEnd w:id="223"/>
      <w:r>
        <w:rPr>
          <w:rStyle w:val="DeltaViewInsertion"/>
          <w:lang w:val="en-CA" w:eastAsia="en-CA"/>
        </w:rPr>
        <w:fldChar w:fldCharType="begin"/>
      </w:r>
      <w:r>
        <w:rPr>
          <w:rStyle w:val="DeltaViewInsertion"/>
          <w:lang w:val="en-CA" w:eastAsia="en-CA"/>
        </w:rPr>
        <w:instrText xml:space="preserve"> PAGEREF __RefHeading___Toc512166263 \h </w:instrText>
      </w:r>
      <w:r>
        <w:rPr>
          <w:rStyle w:val="DeltaViewInsertion"/>
          <w:lang w:val="en-CA" w:eastAsia="en-CA"/>
        </w:rPr>
        <w:fldChar w:fldCharType="separate"/>
      </w:r>
      <w:r>
        <w:rPr>
          <w:rStyle w:val="DeltaViewInsertion"/>
          <w:lang w:val="en-CA" w:eastAsia="en-CA"/>
        </w:rPr>
        <w:t>2</w:t>
      </w:r>
      <w:r>
        <w:rPr>
          <w:rStyle w:val="DeltaViewInsertion"/>
          <w:lang w:val="en-CA" w:eastAsia="en-CA"/>
        </w:rPr>
        <w:fldChar w:fldCharType="end"/>
      </w:r>
      <w:bookmarkEnd w:id="225"/>
    </w:p>
    <w:p>
      <w:pPr>
        <w:pStyle w:val="TOC2"/>
        <w:numPr>
          <w:ilvl w:val="0"/>
          <w:numId w:val="7"/>
        </w:numPr>
        <w:ind w:hanging="0" w:start="0"/>
        <w:rPr>
          <w:rFonts w:eastAsia="Times New Roman"/>
          <w:caps w:val="false"/>
          <w:smallCaps w:val="false"/>
          <w:color w:val="000000"/>
          <w:w w:val="100"/>
          <w:lang w:val="en-CA" w:eastAsia="en-CA"/>
        </w:rPr>
      </w:pPr>
      <w:bookmarkStart w:id="226" w:name="_DV_M137"/>
      <w:bookmarkEnd w:id="226"/>
      <w:r>
        <w:rPr>
          <w:color w:val="000000"/>
          <w:w w:val="100"/>
          <w:lang w:val="en-CA" w:eastAsia="en-CA"/>
        </w:rPr>
        <w:t>Representations and Warranties</w:t>
        <w:tab/>
      </w:r>
      <w:r>
        <w:rPr>
          <w:lang w:val="en-CA" w:eastAsia="en-CA"/>
        </w:rPr>
        <w:fldChar w:fldCharType="begin"/>
      </w:r>
      <w:r>
        <w:rPr>
          <w:lang w:val="en-CA" w:eastAsia="en-CA"/>
        </w:rPr>
        <w:instrText xml:space="preserve"> PAGEREF __RefHeading___Toc512166264 \h </w:instrText>
      </w:r>
      <w:r>
        <w:rPr>
          <w:lang w:val="en-CA" w:eastAsia="en-CA"/>
        </w:rPr>
        <w:fldChar w:fldCharType="separate"/>
      </w:r>
      <w:r>
        <w:rPr>
          <w:lang w:val="en-CA" w:eastAsia="en-CA"/>
        </w:rPr>
        <w:t>2</w:t>
      </w:r>
      <w:r>
        <w:rPr>
          <w:lang w:val="en-CA" w:eastAsia="en-CA"/>
        </w:rPr>
        <w:fldChar w:fldCharType="end"/>
      </w:r>
    </w:p>
    <w:p>
      <w:pPr>
        <w:pStyle w:val="TOC2"/>
        <w:numPr>
          <w:ilvl w:val="0"/>
          <w:numId w:val="7"/>
        </w:numPr>
        <w:ind w:hanging="0" w:start="0"/>
        <w:rPr>
          <w:rFonts w:eastAsia="Times New Roman"/>
          <w:caps w:val="false"/>
          <w:smallCaps w:val="false"/>
          <w:color w:val="000000"/>
          <w:w w:val="100"/>
          <w:lang w:val="en-CA" w:eastAsia="en-CA"/>
        </w:rPr>
      </w:pPr>
      <w:bookmarkStart w:id="227" w:name="_DV_M138"/>
      <w:bookmarkEnd w:id="227"/>
      <w:r>
        <w:rPr>
          <w:color w:val="000000"/>
          <w:w w:val="100"/>
          <w:lang w:val="en-CA" w:eastAsia="en-CA"/>
        </w:rPr>
        <w:t>Consent and Agreement</w:t>
        <w:tab/>
      </w:r>
      <w:bookmarkStart w:id="228" w:name="_DV_C73"/>
      <w:r>
        <w:rPr>
          <w:rStyle w:val="DeltaViewDeletion"/>
          <w:lang w:val="en-CA" w:eastAsia="en-CA"/>
        </w:rPr>
        <w:fldChar w:fldCharType="begin"/>
      </w:r>
      <w:r>
        <w:rPr>
          <w:rStyle w:val="DeltaViewDeletion"/>
          <w:lang w:val="en-CA" w:eastAsia="en-CA"/>
        </w:rPr>
        <w:instrText xml:space="preserve"> PAGEREF __RefHeading___Toc510335811 \h </w:instrText>
      </w:r>
      <w:r>
        <w:rPr>
          <w:rStyle w:val="DeltaViewDeletion"/>
          <w:lang w:val="en-CA" w:eastAsia="en-CA"/>
        </w:rPr>
        <w:fldChar w:fldCharType="separate"/>
      </w:r>
      <w:r>
        <w:rPr>
          <w:rStyle w:val="DeltaViewDeletion"/>
          <w:lang w:val="en-CA" w:eastAsia="en-CA"/>
        </w:rPr>
        <w:t>5</w:t>
      </w:r>
      <w:r>
        <w:rPr>
          <w:rStyle w:val="DeltaViewDeletion"/>
          <w:lang w:val="en-CA" w:eastAsia="en-CA"/>
        </w:rPr>
        <w:fldChar w:fldCharType="end"/>
      </w:r>
      <w:bookmarkStart w:id="229" w:name="_DV_C74"/>
      <w:bookmarkEnd w:id="228"/>
      <w:r>
        <w:rPr>
          <w:rStyle w:val="DeltaViewInsertion"/>
          <w:lang w:val="en-CA" w:eastAsia="en-CA"/>
        </w:rPr>
        <w:fldChar w:fldCharType="begin"/>
      </w:r>
      <w:r>
        <w:rPr>
          <w:rStyle w:val="DeltaViewInsertion"/>
          <w:lang w:val="en-CA" w:eastAsia="en-CA"/>
        </w:rPr>
        <w:instrText xml:space="preserve"> PAGEREF __RefHeading___Toc512166265 \h </w:instrText>
      </w:r>
      <w:r>
        <w:rPr>
          <w:rStyle w:val="DeltaViewInsertion"/>
          <w:lang w:val="en-CA" w:eastAsia="en-CA"/>
        </w:rPr>
        <w:fldChar w:fldCharType="separate"/>
      </w:r>
      <w:r>
        <w:rPr>
          <w:rStyle w:val="DeltaViewInsertion"/>
          <w:lang w:val="en-CA" w:eastAsia="en-CA"/>
        </w:rPr>
        <w:t>Error: Reference source not found</w:t>
      </w:r>
      <w:r>
        <w:rPr>
          <w:rStyle w:val="DeltaViewInsertion"/>
          <w:lang w:val="en-CA" w:eastAsia="en-CA"/>
        </w:rPr>
        <w:fldChar w:fldCharType="end"/>
      </w:r>
      <w:bookmarkEnd w:id="229"/>
    </w:p>
    <w:p>
      <w:pPr>
        <w:pStyle w:val="TOC2"/>
        <w:numPr>
          <w:ilvl w:val="0"/>
          <w:numId w:val="7"/>
        </w:numPr>
        <w:ind w:hanging="0" w:start="0"/>
        <w:rPr>
          <w:rFonts w:eastAsia="Times New Roman"/>
          <w:caps w:val="false"/>
          <w:smallCaps w:val="false"/>
          <w:color w:val="000000"/>
          <w:w w:val="100"/>
          <w:lang w:val="en-CA" w:eastAsia="en-CA"/>
        </w:rPr>
      </w:pPr>
      <w:bookmarkStart w:id="230" w:name="_DV_M139"/>
      <w:bookmarkEnd w:id="230"/>
      <w:r>
        <w:rPr>
          <w:color w:val="000000"/>
          <w:w w:val="100"/>
          <w:lang w:val="en-CA" w:eastAsia="en-CA"/>
        </w:rPr>
        <w:t>Arrangements Regarding Payments</w:t>
        <w:tab/>
      </w:r>
      <w:bookmarkStart w:id="231" w:name="_DV_C75"/>
      <w:r>
        <w:rPr>
          <w:rStyle w:val="DeltaViewDeletion"/>
          <w:lang w:val="en-CA" w:eastAsia="en-CA"/>
        </w:rPr>
        <w:fldChar w:fldCharType="begin"/>
      </w:r>
      <w:r>
        <w:rPr>
          <w:rStyle w:val="DeltaViewDeletion"/>
          <w:lang w:val="en-CA" w:eastAsia="en-CA"/>
        </w:rPr>
        <w:instrText xml:space="preserve"> PAGEREF __RefHeading___Toc510335812 \h </w:instrText>
      </w:r>
      <w:r>
        <w:rPr>
          <w:rStyle w:val="DeltaViewDeletion"/>
          <w:lang w:val="en-CA" w:eastAsia="en-CA"/>
        </w:rPr>
        <w:fldChar w:fldCharType="separate"/>
      </w:r>
      <w:r>
        <w:rPr>
          <w:rStyle w:val="DeltaViewDeletion"/>
          <w:lang w:val="en-CA" w:eastAsia="en-CA"/>
        </w:rPr>
        <w:t>9</w:t>
      </w:r>
      <w:r>
        <w:rPr>
          <w:rStyle w:val="DeltaViewDeletion"/>
          <w:lang w:val="en-CA" w:eastAsia="en-CA"/>
        </w:rPr>
        <w:fldChar w:fldCharType="end"/>
      </w:r>
      <w:bookmarkStart w:id="232" w:name="_DV_C76"/>
      <w:bookmarkEnd w:id="231"/>
      <w:r>
        <w:rPr>
          <w:rStyle w:val="DeltaViewInsertion"/>
          <w:lang w:val="en-CA" w:eastAsia="en-CA"/>
        </w:rPr>
        <w:fldChar w:fldCharType="begin"/>
      </w:r>
      <w:r>
        <w:rPr>
          <w:rStyle w:val="DeltaViewInsertion"/>
          <w:lang w:val="en-CA" w:eastAsia="en-CA"/>
        </w:rPr>
        <w:instrText xml:space="preserve"> PAGEREF __RefHeading___Toc512166266 \h </w:instrText>
      </w:r>
      <w:r>
        <w:rPr>
          <w:rStyle w:val="DeltaViewInsertion"/>
          <w:lang w:val="en-CA" w:eastAsia="en-CA"/>
        </w:rPr>
        <w:fldChar w:fldCharType="separate"/>
      </w:r>
      <w:r>
        <w:rPr>
          <w:rStyle w:val="DeltaViewInsertion"/>
          <w:lang w:val="en-CA" w:eastAsia="en-CA"/>
        </w:rPr>
        <w:t>Error: Reference source not found</w:t>
      </w:r>
      <w:r>
        <w:rPr>
          <w:rStyle w:val="DeltaViewInsertion"/>
          <w:lang w:val="en-CA" w:eastAsia="en-CA"/>
        </w:rPr>
        <w:fldChar w:fldCharType="end"/>
      </w:r>
      <w:bookmarkEnd w:id="232"/>
    </w:p>
    <w:p>
      <w:pPr>
        <w:pStyle w:val="TOC2"/>
        <w:numPr>
          <w:ilvl w:val="0"/>
          <w:numId w:val="7"/>
        </w:numPr>
        <w:ind w:hanging="0" w:start="0"/>
        <w:rPr>
          <w:rFonts w:eastAsia="Times New Roman"/>
          <w:caps w:val="false"/>
          <w:smallCaps w:val="false"/>
          <w:color w:val="000000"/>
          <w:w w:val="100"/>
          <w:lang w:val="en-CA" w:eastAsia="en-CA"/>
        </w:rPr>
      </w:pPr>
      <w:bookmarkStart w:id="233" w:name="_DV_M140"/>
      <w:bookmarkEnd w:id="233"/>
      <w:r>
        <w:rPr>
          <w:color w:val="000000"/>
          <w:w w:val="100"/>
          <w:lang w:val="en-CA" w:eastAsia="en-CA"/>
        </w:rPr>
        <w:t>Miscellaneous</w:t>
        <w:tab/>
      </w:r>
      <w:bookmarkStart w:id="234" w:name="_DV_C77"/>
      <w:r>
        <w:rPr>
          <w:rStyle w:val="DeltaViewDeletion"/>
          <w:lang w:val="en-CA" w:eastAsia="en-CA"/>
        </w:rPr>
        <w:fldChar w:fldCharType="begin"/>
      </w:r>
      <w:r>
        <w:rPr>
          <w:rStyle w:val="DeltaViewDeletion"/>
          <w:lang w:val="en-CA" w:eastAsia="en-CA"/>
        </w:rPr>
        <w:instrText xml:space="preserve"> PAGEREF __RefHeading___Toc510335813 \h </w:instrText>
      </w:r>
      <w:r>
        <w:rPr>
          <w:rStyle w:val="DeltaViewDeletion"/>
          <w:lang w:val="en-CA" w:eastAsia="en-CA"/>
        </w:rPr>
        <w:fldChar w:fldCharType="separate"/>
      </w:r>
      <w:r>
        <w:rPr>
          <w:rStyle w:val="DeltaViewDeletion"/>
          <w:lang w:val="en-CA" w:eastAsia="en-CA"/>
        </w:rPr>
        <w:t>9</w:t>
      </w:r>
      <w:r>
        <w:rPr>
          <w:rStyle w:val="DeltaViewDeletion"/>
          <w:lang w:val="en-CA" w:eastAsia="en-CA"/>
        </w:rPr>
        <w:fldChar w:fldCharType="end"/>
      </w:r>
      <w:bookmarkStart w:id="235" w:name="_DV_C78"/>
      <w:bookmarkEnd w:id="234"/>
      <w:r>
        <w:rPr>
          <w:rStyle w:val="DeltaViewInsertion"/>
          <w:lang w:val="en-CA" w:eastAsia="en-CA"/>
        </w:rPr>
        <w:fldChar w:fldCharType="begin"/>
      </w:r>
      <w:r>
        <w:rPr>
          <w:rStyle w:val="DeltaViewInsertion"/>
          <w:lang w:val="en-CA" w:eastAsia="en-CA"/>
        </w:rPr>
        <w:instrText xml:space="preserve"> PAGEREF __RefHeading___Toc512166267 \h </w:instrText>
      </w:r>
      <w:r>
        <w:rPr>
          <w:rStyle w:val="DeltaViewInsertion"/>
          <w:lang w:val="en-CA" w:eastAsia="en-CA"/>
        </w:rPr>
        <w:fldChar w:fldCharType="separate"/>
      </w:r>
      <w:r>
        <w:rPr>
          <w:rStyle w:val="DeltaViewInsertion"/>
          <w:lang w:val="en-CA" w:eastAsia="en-CA"/>
        </w:rPr>
        <w:t>Error: Reference source not found</w:t>
      </w:r>
      <w:r>
        <w:rPr>
          <w:rStyle w:val="DeltaViewInsertion"/>
          <w:lang w:val="en-CA" w:eastAsia="en-CA"/>
        </w:rPr>
        <w:fldChar w:fldCharType="end"/>
      </w:r>
      <w:bookmarkEnd w:id="235"/>
    </w:p>
    <w:p>
      <w:pPr>
        <w:pStyle w:val="Normal"/>
        <w:rPr>
          <w:rFonts w:eastAsia="Times New Roman"/>
          <w:smallCaps/>
          <w:color w:val="000000"/>
          <w:w w:val="100"/>
          <w:lang w:val="en-CA" w:eastAsia="en-CA"/>
        </w:rPr>
      </w:pPr>
      <w:r>
        <w:rPr>
          <w:rFonts w:eastAsia="Times New Roman"/>
          <w:smallCaps/>
          <w:color w:val="000000"/>
          <w:w w:val="100"/>
          <w:lang w:val="en-CA" w:eastAsia="en-CA"/>
        </w:rPr>
      </w:r>
    </w:p>
    <w:p>
      <w:pPr>
        <w:pStyle w:val="BodyText"/>
        <w:spacing w:before="0" w:after="240"/>
        <w:jc w:val="both"/>
        <w:rPr>
          <w:rFonts w:eastAsia="SimSun;??"/>
          <w:color w:val="000000"/>
          <w:w w:val="100"/>
          <w:sz w:val="24"/>
          <w:szCs w:val="24"/>
        </w:rPr>
      </w:pPr>
      <w:r>
        <w:rPr>
          <w:rFonts w:eastAsia="SimSun;??"/>
          <w:color w:val="000000"/>
          <w:w w:val="100"/>
          <w:sz w:val="24"/>
          <w:szCs w:val="24"/>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t>NY003699.615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t>NY003699.615</w:t>
    </w:r>
    <w:r>
      <w:rPr>
        <w:color w:val="000000"/>
        <w:lang w:val="en-CA" w:eastAsia="en-CA"/>
      </w:rPr>
      <w:t>/</w:t>
    </w:r>
    <w:bookmarkStart w:id="236" w:name="_DV_C65"/>
    <w:r>
      <w:rPr>
        <w:rStyle w:val="DeltaViewDeletion"/>
        <w:lang w:val="en-CA" w:eastAsia="en-CA"/>
      </w:rPr>
      <w:fldChar w:fldCharType="begin"/>
    </w:r>
    <w:r>
      <w:rPr>
        <w:rStyle w:val="DeltaViewDeletion"/>
        <w:lang w:val="en-CA" w:eastAsia="en-CA"/>
      </w:rPr>
      <w:instrText xml:space="preserve"> SUBJECT </w:instrText>
    </w:r>
    <w:r>
      <w:rPr>
        <w:rStyle w:val="DeltaViewDeletion"/>
        <w:lang w:val="en-CA" w:eastAsia="en-CA"/>
      </w:rPr>
      <w:fldChar w:fldCharType="separate"/>
    </w:r>
    <w:r>
      <w:rPr>
        <w:rStyle w:val="DeltaViewDeletion"/>
        <w:lang w:val="en-CA" w:eastAsia="en-CA"/>
      </w:rPr>
      <w:t>18+</w:t>
    </w:r>
    <w:r>
      <w:rPr>
        <w:rStyle w:val="DeltaViewDeletion"/>
        <w:lang w:val="en-CA" w:eastAsia="en-CA"/>
      </w:rPr>
      <w:fldChar w:fldCharType="end"/>
    </w:r>
    <w:bookmarkStart w:id="237" w:name="_DV_C66"/>
    <w:bookmarkEnd w:id="236"/>
    <w:r>
      <w:rPr>
        <w:rStyle w:val="DeltaViewInsertion"/>
        <w:lang w:val="en-CA" w:eastAsia="en-CA"/>
      </w:rPr>
      <w:fldChar w:fldCharType="begin"/>
    </w:r>
    <w:r>
      <w:rPr>
        <w:rStyle w:val="DeltaViewInsertion"/>
        <w:lang w:val="en-CA" w:eastAsia="en-CA"/>
      </w:rPr>
      <w:instrText xml:space="preserve"> SUBJECT </w:instrText>
    </w:r>
    <w:r>
      <w:rPr>
        <w:rStyle w:val="DeltaViewInsertion"/>
        <w:lang w:val="en-CA" w:eastAsia="en-CA"/>
      </w:rPr>
      <w:fldChar w:fldCharType="separate"/>
    </w:r>
    <w:r>
      <w:rPr>
        <w:rStyle w:val="DeltaViewInsertion"/>
        <w:lang w:val="en-CA" w:eastAsia="en-CA"/>
      </w:rPr>
      <w:t>18+</w:t>
    </w:r>
    <w:r>
      <w:rPr>
        <w:rStyle w:val="DeltaViewInsertion"/>
        <w:lang w:val="en-CA" w:eastAsia="en-CA"/>
      </w:rPr>
      <w:fldChar w:fldCharType="end"/>
    </w:r>
    <w:bookmarkEnd w:id="237"/>
    <w:r>
      <w:rPr>
        <w:color w:val="000000"/>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color w:val="000000"/>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lang w:val="en-CA" w:eastAsia="en-CA"/>
      </w:rPr>
    </w:pPr>
    <w:r>
      <w:rPr>
        <w:lang w:val="en-CA" w:eastAsia="en-CA"/>
      </w:rPr>
      <w:t>NY003699.615</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eastAsia="en-CA"/>
      </w:rPr>
    </w:pPr>
    <w:r>
      <w:rPr>
        <w:lang w:val="en-CA" w:eastAsia="en-CA"/>
      </w:rPr>
      <w:t>NY003699.615</w:t>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lang w:val="en-CA" w:eastAsia="en-CA"/>
      </w:rPr>
    </w:pPr>
    <w:r>
      <w:rPr>
        <w:lang w:val="en-CA" w:eastAsia="en-CA"/>
      </w:rPr>
      <w:t>NY003699.615</w:t>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pPr>
    <w:r>
      <w:rPr>
        <w:rStyle w:val="PageNumber"/>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NY003699615/18+ compared with </w:t>
      <w:br/>
      <w:t>NY003699615/ 15 at 4/18/2001 6:22:58 PM</w:t>
    </w:r>
  </w:p>
  <w:p>
    <w:pPr>
      <w:pStyle w:val="Header"/>
      <w:spacing w:before="0" w:after="24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NY003699615/18+ compared with </w:t>
      <w:br/>
      <w:t>NY003699615/ 15 at 4/18/2001 6:22:58 PM</w:t>
    </w:r>
  </w:p>
  <w:p>
    <w:pPr>
      <w:pStyle w:val="Header"/>
      <w:spacing w:before="0" w:after="24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NY003699615/18+ compared with </w:t>
      <w:br/>
      <w:t>NY003699615/ 15 at 4/18/2001 6:22:58 PM</w:t>
    </w:r>
  </w:p>
  <w:p>
    <w:pPr>
      <w:pStyle w:val="Header"/>
      <w:spacing w:before="0" w:after="24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NY003699615/18+ compared with </w:t>
      <w:br/>
      <w:t>NY003699615/ 15 at 4/18/2001 6:22:58 PM</w:t>
    </w:r>
  </w:p>
  <w:p>
    <w:pPr>
      <w:pStyle w:val="Header"/>
      <w:spacing w:before="0" w:after="24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both"/>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spacing w:val="0"/>
      </w:rPr>
    </w:lvl>
  </w:abstractNum>
  <w:abstractNum w:abstractNumId="3">
    <w:lvl w:ilvl="0">
      <w:start w:val="8"/>
      <w:numFmt w:val="lowerLetter"/>
      <w:lvlText w:val="(%1)"/>
      <w:lvlJc w:val="start"/>
      <w:pPr>
        <w:tabs>
          <w:tab w:val="num" w:pos="720"/>
        </w:tabs>
        <w:ind w:start="720" w:hanging="720"/>
      </w:pPr>
      <w:rPr>
        <w:spacing w:val="0"/>
      </w:rPr>
    </w:lvl>
  </w:abstractNum>
  <w:abstractNum w:abstractNumId="4">
    <w:lvl w:ilvl="0">
      <w:start w:val="1"/>
      <w:numFmt w:val="upperLetter"/>
      <w:lvlText w:val="%1."/>
      <w:lvlJc w:val="start"/>
      <w:pPr>
        <w:tabs>
          <w:tab w:val="num" w:pos="1710"/>
        </w:tabs>
        <w:ind w:start="1710" w:hanging="360"/>
      </w:pPr>
      <w:rPr>
        <w:spacing w:val="0"/>
      </w:rPr>
    </w:lvl>
  </w:abstractNum>
  <w:abstractNum w:abstractNumId="5">
    <w:lvl w:ilvl="0">
      <w:start w:val="1"/>
      <w:numFmt w:val="lowerLetter"/>
      <w:lvlText w:val="%1)"/>
      <w:lvlJc w:val="start"/>
      <w:pPr>
        <w:tabs>
          <w:tab w:val="num" w:pos="360"/>
        </w:tabs>
        <w:ind w:start="360" w:hanging="360"/>
      </w:pPr>
      <w:rPr>
        <w:spacing w:val="0"/>
      </w:rPr>
    </w:lvl>
  </w:abstractNum>
  <w:abstractNum w:abstractNumId="6">
    <w:lvl w:ilvl="0">
      <w:start w:val="1"/>
      <w:numFmt w:val="upperRoman"/>
      <w:lvlText w:val="%1."/>
      <w:lvlJc w:val="end"/>
      <w:pPr>
        <w:tabs>
          <w:tab w:val="num" w:pos="1620"/>
        </w:tabs>
        <w:ind w:start="1620" w:hanging="180"/>
      </w:pPr>
      <w:rPr>
        <w:spacing w:val="0"/>
      </w:rPr>
    </w:lvl>
  </w:abstractNum>
  <w:abstractNum w:abstractNumId="7">
    <w:lvl w:ilvl="0">
      <w:start w:val="1"/>
      <w:numFmt w:val="decimal"/>
      <w:lvlText w:val="%1."/>
      <w:lvlJc w:val="start"/>
      <w:pPr>
        <w:tabs>
          <w:tab w:val="num" w:pos="720"/>
        </w:tabs>
        <w:ind w:start="720" w:hanging="720"/>
      </w:pPr>
      <w:rPr>
        <w:spacing w:val="0"/>
      </w:r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FF_Blackline" w:val="YES"/>
    <w:docVar w:name="FFCompareDoc1" w:val="NY003699615/18+"/>
    <w:docVar w:name="FFCompareDoc2" w:val="NY003699615/ 15"/>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pPr>
    <w:rPr>
      <w:rFonts w:ascii="Times New Roman" w:hAnsi="Times New Roman" w:eastAsia="SimSun;??" w:cs="Times New Roman"/>
      <w:color w:val="auto"/>
      <w:sz w:val="24"/>
      <w:szCs w:val="24"/>
      <w:lang w:val="en-US" w:bidi="ar-SA" w:eastAsia="zh-CN"/>
    </w:rPr>
  </w:style>
  <w:style w:type="paragraph" w:styleId="Heading1">
    <w:name w:val="heading 1"/>
    <w:basedOn w:val="BodyText"/>
    <w:next w:val="BodyText"/>
    <w:qFormat/>
    <w:pPr>
      <w:keepNext w:val="true"/>
      <w:keepLines/>
      <w:numPr>
        <w:ilvl w:val="0"/>
        <w:numId w:val="1"/>
      </w:numPr>
      <w:spacing w:before="0" w:after="240"/>
      <w:outlineLvl w:val="0"/>
    </w:pPr>
    <w:rPr>
      <w:rFonts w:eastAsia="SimSun;??"/>
      <w:b/>
      <w:bCs/>
      <w:caps/>
      <w:sz w:val="24"/>
      <w:szCs w:val="24"/>
    </w:rPr>
  </w:style>
  <w:style w:type="paragraph" w:styleId="Heading2">
    <w:name w:val="heading 2"/>
    <w:basedOn w:val="BodyText"/>
    <w:next w:val="BodyText"/>
    <w:qFormat/>
    <w:pPr>
      <w:keepNext w:val="true"/>
      <w:keepLines/>
      <w:numPr>
        <w:ilvl w:val="1"/>
        <w:numId w:val="1"/>
      </w:numPr>
      <w:spacing w:before="0" w:after="240"/>
      <w:outlineLvl w:val="1"/>
    </w:pPr>
    <w:rPr>
      <w:rFonts w:eastAsia="SimSun;??"/>
      <w:b/>
      <w:bCs/>
      <w:smallCaps/>
      <w:sz w:val="24"/>
      <w:szCs w:val="24"/>
    </w:rPr>
  </w:style>
  <w:style w:type="paragraph" w:styleId="Heading3">
    <w:name w:val="heading 3"/>
    <w:basedOn w:val="BodyText"/>
    <w:next w:val="BodyText"/>
    <w:qFormat/>
    <w:pPr>
      <w:keepNext w:val="true"/>
      <w:keepLines/>
      <w:numPr>
        <w:ilvl w:val="2"/>
        <w:numId w:val="1"/>
      </w:numPr>
      <w:spacing w:before="0" w:after="240"/>
      <w:jc w:val="both"/>
      <w:outlineLvl w:val="2"/>
    </w:pPr>
    <w:rPr>
      <w:rFonts w:eastAsia="SimSun;??"/>
      <w:b/>
      <w:bCs/>
      <w:sz w:val="24"/>
      <w:szCs w:val="24"/>
    </w:rPr>
  </w:style>
  <w:style w:type="paragraph" w:styleId="Heading4">
    <w:name w:val="heading 4"/>
    <w:basedOn w:val="BodyText"/>
    <w:next w:val="BodyText"/>
    <w:qFormat/>
    <w:pPr>
      <w:keepNext w:val="true"/>
      <w:keepLines/>
      <w:numPr>
        <w:ilvl w:val="3"/>
        <w:numId w:val="1"/>
      </w:numPr>
      <w:spacing w:before="0" w:after="240"/>
      <w:outlineLvl w:val="3"/>
    </w:pPr>
    <w:rPr>
      <w:rFonts w:eastAsia="SimSun;??"/>
      <w:sz w:val="24"/>
      <w:szCs w:val="24"/>
    </w:rPr>
  </w:style>
  <w:style w:type="paragraph" w:styleId="Heading5">
    <w:name w:val="heading 5"/>
    <w:basedOn w:val="BodyText"/>
    <w:next w:val="BodyText"/>
    <w:qFormat/>
    <w:pPr>
      <w:keepNext w:val="true"/>
      <w:keepLines/>
      <w:numPr>
        <w:ilvl w:val="4"/>
        <w:numId w:val="1"/>
      </w:numPr>
      <w:spacing w:before="0" w:after="240"/>
      <w:jc w:val="center"/>
      <w:outlineLvl w:val="4"/>
    </w:pPr>
    <w:rPr>
      <w:rFonts w:eastAsia="SimSun;??"/>
      <w:b/>
      <w:bCs/>
      <w:caps/>
      <w:sz w:val="24"/>
      <w:szCs w:val="24"/>
    </w:rPr>
  </w:style>
  <w:style w:type="paragraph" w:styleId="Heading6">
    <w:name w:val="heading 6"/>
    <w:basedOn w:val="BodyText"/>
    <w:next w:val="BodyText"/>
    <w:qFormat/>
    <w:pPr>
      <w:keepNext w:val="true"/>
      <w:numPr>
        <w:ilvl w:val="5"/>
        <w:numId w:val="1"/>
      </w:numPr>
      <w:spacing w:before="0" w:after="240"/>
      <w:jc w:val="center"/>
      <w:outlineLvl w:val="5"/>
    </w:pPr>
    <w:rPr>
      <w:rFonts w:eastAsia="SimSun;??"/>
      <w:b/>
      <w:bCs/>
      <w:sz w:val="24"/>
      <w:szCs w:val="24"/>
    </w:rPr>
  </w:style>
  <w:style w:type="paragraph" w:styleId="Heading7">
    <w:name w:val="heading 7"/>
    <w:basedOn w:val="BodyText"/>
    <w:next w:val="BodyText"/>
    <w:qFormat/>
    <w:pPr>
      <w:keepNext w:val="true"/>
      <w:keepLines/>
      <w:numPr>
        <w:ilvl w:val="6"/>
        <w:numId w:val="1"/>
      </w:numPr>
      <w:spacing w:before="0" w:after="240"/>
      <w:jc w:val="both"/>
      <w:outlineLvl w:val="6"/>
    </w:pPr>
    <w:rPr>
      <w:rFonts w:eastAsia="SimSun;??"/>
      <w:sz w:val="24"/>
      <w:szCs w:val="24"/>
    </w:rPr>
  </w:style>
  <w:style w:type="paragraph" w:styleId="Heading8">
    <w:name w:val="heading 8"/>
    <w:basedOn w:val="BodyText"/>
    <w:next w:val="BodyText"/>
    <w:qFormat/>
    <w:pPr>
      <w:numPr>
        <w:ilvl w:val="7"/>
        <w:numId w:val="1"/>
      </w:numPr>
      <w:spacing w:before="0" w:after="240"/>
      <w:outlineLvl w:val="7"/>
    </w:pPr>
    <w:rPr>
      <w:rFonts w:eastAsia="SimSun;??"/>
      <w:sz w:val="24"/>
      <w:szCs w:val="24"/>
    </w:rPr>
  </w:style>
  <w:style w:type="paragraph" w:styleId="Heading9">
    <w:name w:val="heading 9"/>
    <w:basedOn w:val="BodyText"/>
    <w:next w:val="Normal"/>
    <w:qFormat/>
    <w:pPr>
      <w:numPr>
        <w:ilvl w:val="8"/>
        <w:numId w:val="1"/>
      </w:numPr>
      <w:spacing w:before="0" w:after="240"/>
      <w:jc w:val="both"/>
      <w:outlineLvl w:val="8"/>
    </w:pPr>
    <w:rPr>
      <w:rFonts w:eastAsia="SimSun;??"/>
      <w:sz w:val="24"/>
      <w:szCs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rFonts w:ascii="Symbol" w:hAnsi="Symbol" w:cs="Times New Roman"/>
      <w:spacing w:val="0"/>
    </w:rPr>
  </w:style>
  <w:style w:type="character" w:styleId="WW8Num12z0">
    <w:name w:val="WW8Num12z0"/>
    <w:qFormat/>
    <w:rPr>
      <w:rFonts w:ascii="Symbol" w:hAnsi="Symbol" w:cs="Times New Roman"/>
      <w:spacing w:val="0"/>
    </w:rPr>
  </w:style>
  <w:style w:type="character" w:styleId="WW8Num13z0">
    <w:name w:val="WW8Num13z0"/>
    <w:qFormat/>
    <w:rPr>
      <w:rFonts w:ascii="Symbol" w:hAnsi="Symbol" w:cs="Times New Roman"/>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spacing w:val="0"/>
    </w:rPr>
  </w:style>
  <w:style w:type="character" w:styleId="WW8Num17z0">
    <w:name w:val="WW8Num17z0"/>
    <w:qFormat/>
    <w:rPr>
      <w:rFonts w:ascii="Times New Roman" w:hAnsi="Times New Roman" w:cs="Times New Roman"/>
      <w:b w:val="false"/>
      <w:i w:val="false"/>
      <w:caps w:val="false"/>
      <w:smallCaps w:val="false"/>
      <w:color w:val="000000"/>
      <w:spacing w:val="0"/>
      <w:u w:val="none"/>
    </w:rPr>
  </w:style>
  <w:style w:type="character" w:styleId="WW8Num18z0">
    <w:name w:val="WW8Num18z0"/>
    <w:qFormat/>
    <w:rPr>
      <w:spacing w:val="0"/>
    </w:rPr>
  </w:style>
  <w:style w:type="character" w:styleId="WW8Num19z0">
    <w:name w:val="WW8Num19z0"/>
    <w:qFormat/>
    <w:rPr>
      <w:spacing w:val="0"/>
    </w:rPr>
  </w:style>
  <w:style w:type="character" w:styleId="WW8Num20z0">
    <w:name w:val="WW8Num20z0"/>
    <w:qFormat/>
    <w:rPr>
      <w:rFonts w:ascii="Times New Roman" w:hAnsi="Times New Roman" w:cs="Times New Roman"/>
      <w:b w:val="false"/>
      <w:i w:val="false"/>
      <w:caps w:val="false"/>
      <w:smallCaps w:val="false"/>
      <w:color w:val="000000"/>
      <w:spacing w:val="0"/>
      <w:u w:val="none"/>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rFonts w:ascii="Bembo" w:hAnsi="Bembo" w:cs="Times New Roman"/>
      <w:spacing w:val="0"/>
      <w:sz w:val="26"/>
      <w:szCs w:val="26"/>
    </w:rPr>
  </w:style>
  <w:style w:type="character" w:styleId="WW8Num23z1">
    <w:name w:val="WW8Num23z1"/>
    <w:qFormat/>
    <w:rPr>
      <w:spacing w:val="0"/>
    </w:rPr>
  </w:style>
  <w:style w:type="character" w:styleId="WW8Num24z0">
    <w:name w:val="WW8Num24z0"/>
    <w:qFormat/>
    <w:rPr>
      <w:b/>
      <w:spacing w:val="0"/>
      <w:sz w:val="24"/>
      <w:szCs w:val="24"/>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rFonts w:ascii="Bembo" w:hAnsi="Bembo" w:cs="Times New Roman"/>
      <w:b w:val="false"/>
      <w:i w:val="false"/>
      <w:spacing w:val="0"/>
      <w:sz w:val="26"/>
      <w:szCs w:val="26"/>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spacing w:val="0"/>
    </w:rPr>
  </w:style>
  <w:style w:type="character" w:styleId="WW8Num43z0">
    <w:name w:val="WW8Num43z0"/>
    <w:qFormat/>
    <w:rPr>
      <w:spacing w:val="0"/>
    </w:rPr>
  </w:style>
  <w:style w:type="character" w:styleId="WW8Num44z0">
    <w:name w:val="WW8Num44z0"/>
    <w:qFormat/>
    <w:rPr>
      <w:spacing w:val="0"/>
    </w:rPr>
  </w:style>
  <w:style w:type="character" w:styleId="WW8Num45z0">
    <w:name w:val="WW8Num45z0"/>
    <w:qFormat/>
    <w:rPr>
      <w:spacing w:val="0"/>
    </w:rPr>
  </w:style>
  <w:style w:type="character" w:styleId="WW8Num46z0">
    <w:name w:val="WW8Num46z0"/>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rFonts w:ascii="Bembo" w:hAnsi="Bembo" w:cs="Times New Roman"/>
      <w:spacing w:val="0"/>
      <w:sz w:val="26"/>
      <w:szCs w:val="26"/>
    </w:rPr>
  </w:style>
  <w:style w:type="character" w:styleId="WW8Num50z1">
    <w:name w:val="WW8Num50z1"/>
    <w:qFormat/>
    <w:rPr>
      <w:spacing w:val="0"/>
    </w:rPr>
  </w:style>
  <w:style w:type="character" w:styleId="WW8Num51z0">
    <w:name w:val="WW8Num51z0"/>
    <w:qFormat/>
    <w:rPr>
      <w:spacing w:val="0"/>
    </w:rPr>
  </w:style>
  <w:style w:type="character" w:styleId="WW8Num52z0">
    <w:name w:val="WW8Num52z0"/>
    <w:qFormat/>
    <w:rPr>
      <w:rFonts w:ascii="Times New Roman" w:hAnsi="Times New Roman" w:cs="Times New Roman"/>
      <w:b w:val="false"/>
      <w:i w:val="false"/>
      <w:caps w:val="false"/>
      <w:smallCaps w:val="false"/>
      <w:color w:val="000000"/>
      <w:spacing w:val="0"/>
      <w:u w:val="none"/>
    </w:rPr>
  </w:style>
  <w:style w:type="character" w:styleId="WW8Num53z0">
    <w:name w:val="WW8Num53z0"/>
    <w:qFormat/>
    <w:rPr>
      <w:spacing w:val="0"/>
    </w:rPr>
  </w:style>
  <w:style w:type="character" w:styleId="WW8Num54z0">
    <w:name w:val="WW8Num54z0"/>
    <w:qFormat/>
    <w:rPr>
      <w:rFonts w:ascii="Symbol" w:hAnsi="Symbol" w:cs="Times New Roman"/>
      <w:b w:val="false"/>
      <w:i w:val="false"/>
      <w:caps w:val="false"/>
      <w:smallCaps w:val="false"/>
      <w:color w:val="000000"/>
      <w:spacing w:val="0"/>
      <w:sz w:val="28"/>
      <w:szCs w:val="28"/>
      <w:u w:val="none"/>
    </w:rPr>
  </w:style>
  <w:style w:type="character" w:styleId="WW8Num54z1">
    <w:name w:val="WW8Num54z1"/>
    <w:qFormat/>
    <w:rPr>
      <w:rFonts w:ascii="Marlett" w:hAnsi="Marlett" w:cs="Times New Roman"/>
      <w:b w:val="false"/>
      <w:i w:val="false"/>
      <w:caps w:val="false"/>
      <w:smallCaps w:val="false"/>
      <w:color w:val="000000"/>
      <w:spacing w:val="0"/>
      <w:sz w:val="20"/>
      <w:szCs w:val="20"/>
      <w:u w:val="none"/>
    </w:rPr>
  </w:style>
  <w:style w:type="character" w:styleId="WW8Num54z2">
    <w:name w:val="WW8Num54z2"/>
    <w:qFormat/>
    <w:rPr>
      <w:rFonts w:ascii="Wingdings" w:hAnsi="Wingdings" w:cs="Times New Roman"/>
      <w:b w:val="false"/>
      <w:i w:val="false"/>
      <w:caps w:val="false"/>
      <w:smallCaps w:val="false"/>
      <w:color w:val="000000"/>
      <w:spacing w:val="0"/>
      <w:sz w:val="20"/>
      <w:szCs w:val="20"/>
      <w:u w:val="none"/>
    </w:rPr>
  </w:style>
  <w:style w:type="character" w:styleId="WW8Num54z3">
    <w:name w:val="WW8Num54z3"/>
    <w:qFormat/>
    <w:rPr>
      <w:b w:val="false"/>
      <w:i w:val="false"/>
      <w:caps w:val="false"/>
      <w:smallCaps w:val="false"/>
      <w:color w:val="000000"/>
      <w:spacing w:val="0"/>
      <w:sz w:val="20"/>
      <w:szCs w:val="20"/>
      <w:u w:val="none"/>
    </w:rPr>
  </w:style>
  <w:style w:type="character" w:styleId="WW8Num54z4">
    <w:name w:val="WW8Num54z4"/>
    <w:qFormat/>
    <w:rPr>
      <w:b w:val="false"/>
      <w:i w:val="false"/>
      <w:caps w:val="false"/>
      <w:smallCaps w:val="false"/>
      <w:color w:val="000000"/>
      <w:spacing w:val="0"/>
      <w:sz w:val="24"/>
      <w:szCs w:val="24"/>
      <w:u w:val="none"/>
    </w:rPr>
  </w:style>
  <w:style w:type="character" w:styleId="WW8Num54z5">
    <w:name w:val="WW8Num54z5"/>
    <w:qFormat/>
    <w:rPr>
      <w:rFonts w:ascii="Times New Roman" w:hAnsi="Times New Roman" w:cs="Times New Roman"/>
      <w:b w:val="false"/>
      <w:i w:val="false"/>
      <w:caps w:val="false"/>
      <w:smallCaps w:val="false"/>
      <w:color w:val="000000"/>
      <w:spacing w:val="0"/>
      <w:u w:val="none"/>
    </w:rPr>
  </w:style>
  <w:style w:type="character" w:styleId="WW8Num55z0">
    <w:name w:val="WW8Num55z0"/>
    <w:qFormat/>
    <w:rPr>
      <w:spacing w:val="0"/>
    </w:rPr>
  </w:style>
  <w:style w:type="character" w:styleId="WW8Num56z0">
    <w:name w:val="WW8Num56z0"/>
    <w:qFormat/>
    <w:rPr>
      <w:spacing w:val="0"/>
    </w:rPr>
  </w:style>
  <w:style w:type="character" w:styleId="WW8Num57z0">
    <w:name w:val="WW8Num57z0"/>
    <w:qFormat/>
    <w:rPr>
      <w:spacing w:val="0"/>
    </w:rPr>
  </w:style>
  <w:style w:type="character" w:styleId="WW8Num58z0">
    <w:name w:val="WW8Num58z0"/>
    <w:qFormat/>
    <w:rPr>
      <w:rFonts w:ascii="Symbol" w:hAnsi="Symbol" w:cs="Times New Roman"/>
      <w:spacing w:val="0"/>
    </w:rPr>
  </w:style>
  <w:style w:type="character" w:styleId="WW8Num58z1">
    <w:name w:val="WW8Num58z1"/>
    <w:qFormat/>
    <w:rPr>
      <w:rFonts w:ascii="Courier New" w:hAnsi="Courier New" w:cs="Courier New"/>
      <w:spacing w:val="0"/>
    </w:rPr>
  </w:style>
  <w:style w:type="character" w:styleId="WW8Num58z2">
    <w:name w:val="WW8Num58z2"/>
    <w:qFormat/>
    <w:rPr>
      <w:rFonts w:ascii="Wingdings" w:hAnsi="Wingdings" w:cs="Times New Roman"/>
      <w:spacing w:val="0"/>
    </w:rPr>
  </w:style>
  <w:style w:type="character" w:styleId="WW8Num59z0">
    <w:name w:val="WW8Num59z0"/>
    <w:qFormat/>
    <w:rPr>
      <w:spacing w:val="0"/>
    </w:rPr>
  </w:style>
  <w:style w:type="character" w:styleId="WW8Num60z0">
    <w:name w:val="WW8Num60z0"/>
    <w:qFormat/>
    <w:rPr>
      <w:rFonts w:ascii="Times New Roman" w:hAnsi="Times New Roman" w:cs="Times New Roman"/>
      <w:b/>
      <w:i w:val="false"/>
      <w:caps/>
      <w:color w:val="000000"/>
      <w:spacing w:val="0"/>
      <w:u w:val="none"/>
    </w:rPr>
  </w:style>
  <w:style w:type="character" w:styleId="WW8Num60z1">
    <w:name w:val="WW8Num60z1"/>
    <w:qFormat/>
    <w:rPr>
      <w:rFonts w:ascii="Times New Roman" w:hAnsi="Times New Roman" w:cs="Times New Roman"/>
      <w:b/>
      <w:i w:val="false"/>
      <w:caps w:val="false"/>
      <w:smallCaps w:val="false"/>
      <w:color w:val="000000"/>
      <w:spacing w:val="0"/>
      <w:u w:val="none"/>
    </w:rPr>
  </w:style>
  <w:style w:type="character" w:styleId="WW8Num60z2">
    <w:name w:val="WW8Num60z2"/>
    <w:qFormat/>
    <w:rPr>
      <w:rFonts w:ascii="Times New Roman" w:hAnsi="Times New Roman" w:cs="Times New Roman"/>
      <w:b w:val="false"/>
      <w:i w:val="false"/>
      <w:caps w:val="false"/>
      <w:smallCaps w:val="false"/>
      <w:color w:val="000000"/>
      <w:spacing w:val="0"/>
      <w:u w:val="none"/>
    </w:rPr>
  </w:style>
  <w:style w:type="character" w:styleId="WW8Num61z0">
    <w:name w:val="WW8Num61z0"/>
    <w:qFormat/>
    <w:rPr>
      <w:spacing w:val="0"/>
    </w:rPr>
  </w:style>
  <w:style w:type="character" w:styleId="WW8Num62z0">
    <w:name w:val="WW8Num62z0"/>
    <w:qFormat/>
    <w:rPr>
      <w:rFonts w:ascii="Bembo" w:hAnsi="Bembo" w:cs="Times New Roman"/>
      <w:spacing w:val="0"/>
      <w:sz w:val="26"/>
      <w:szCs w:val="26"/>
    </w:rPr>
  </w:style>
  <w:style w:type="character" w:styleId="WW8Num62z1">
    <w:name w:val="WW8Num62z1"/>
    <w:qFormat/>
    <w:rPr>
      <w:spacing w:val="0"/>
    </w:rPr>
  </w:style>
  <w:style w:type="character" w:styleId="WW8Num63z0">
    <w:name w:val="WW8Num63z0"/>
    <w:qFormat/>
    <w:rPr>
      <w:spacing w:val="0"/>
    </w:rPr>
  </w:style>
  <w:style w:type="character" w:styleId="WW8Num64z0">
    <w:name w:val="WW8Num64z0"/>
    <w:qFormat/>
    <w:rPr>
      <w:spacing w:val="0"/>
    </w:rPr>
  </w:style>
  <w:style w:type="character" w:styleId="WW8Num65z0">
    <w:name w:val="WW8Num65z0"/>
    <w:qFormat/>
    <w:rPr>
      <w:spacing w:val="0"/>
    </w:rPr>
  </w:style>
  <w:style w:type="character" w:styleId="WW8Num66z0">
    <w:name w:val="WW8Num66z0"/>
    <w:qFormat/>
    <w:rPr>
      <w:spacing w:val="0"/>
    </w:rPr>
  </w:style>
  <w:style w:type="character" w:styleId="WW8Num67z0">
    <w:name w:val="WW8Num67z0"/>
    <w:qFormat/>
    <w:rPr>
      <w:spacing w:val="0"/>
    </w:rPr>
  </w:style>
  <w:style w:type="character" w:styleId="WW8Num68z0">
    <w:name w:val="WW8Num68z0"/>
    <w:qFormat/>
    <w:rPr>
      <w:rFonts w:ascii="Times New Roman" w:hAnsi="Times New Roman" w:cs="Times New Roman"/>
      <w:b w:val="false"/>
      <w:i w:val="false"/>
      <w:caps w:val="false"/>
      <w:smallCaps w:val="false"/>
      <w:color w:val="000000"/>
      <w:spacing w:val="0"/>
      <w:u w:val="none"/>
    </w:rPr>
  </w:style>
  <w:style w:type="character" w:styleId="WW8Num69z0">
    <w:name w:val="WW8Num69z0"/>
    <w:qFormat/>
    <w:rPr>
      <w:spacing w:val="0"/>
    </w:rPr>
  </w:style>
  <w:style w:type="character" w:styleId="WW8Num70z0">
    <w:name w:val="WW8Num70z0"/>
    <w:qFormat/>
    <w:rPr>
      <w:spacing w:val="0"/>
    </w:rPr>
  </w:style>
  <w:style w:type="character" w:styleId="WW8Num71z0">
    <w:name w:val="WW8Num71z0"/>
    <w:qFormat/>
    <w:rPr>
      <w:spacing w:val="0"/>
    </w:rPr>
  </w:style>
  <w:style w:type="character" w:styleId="WW8Num72z0">
    <w:name w:val="WW8Num72z0"/>
    <w:qFormat/>
    <w:rPr>
      <w:rFonts w:ascii="Symbol" w:hAnsi="Symbol" w:cs="Times New Roman"/>
      <w:spacing w:val="0"/>
    </w:rPr>
  </w:style>
  <w:style w:type="character" w:styleId="WW8Num72z1">
    <w:name w:val="WW8Num72z1"/>
    <w:qFormat/>
    <w:rPr>
      <w:rFonts w:ascii="Courier New" w:hAnsi="Courier New" w:cs="Courier New"/>
      <w:spacing w:val="0"/>
    </w:rPr>
  </w:style>
  <w:style w:type="character" w:styleId="WW8Num72z2">
    <w:name w:val="WW8Num72z2"/>
    <w:qFormat/>
    <w:rPr>
      <w:rFonts w:ascii="Wingdings" w:hAnsi="Wingdings" w:cs="Times New Roman"/>
      <w:spacing w:val="0"/>
    </w:rPr>
  </w:style>
  <w:style w:type="character" w:styleId="WW8Num73z0">
    <w:name w:val="WW8Num73z0"/>
    <w:qFormat/>
    <w:rPr>
      <w:rFonts w:ascii="Times New Roman" w:hAnsi="Times New Roman" w:cs="Times New Roman"/>
      <w:b/>
      <w:i w:val="false"/>
      <w:caps w:val="false"/>
      <w:smallCaps w:val="false"/>
      <w:color w:val="000000"/>
      <w:spacing w:val="0"/>
      <w:u w:val="none"/>
    </w:rPr>
  </w:style>
  <w:style w:type="character" w:styleId="WW8Num73z1">
    <w:name w:val="WW8Num73z1"/>
    <w:qFormat/>
    <w:rPr>
      <w:rFonts w:ascii="Times New Roman" w:hAnsi="Times New Roman" w:cs="Times New Roman"/>
      <w:b w:val="false"/>
      <w:i w:val="false"/>
      <w:caps w:val="false"/>
      <w:smallCaps w:val="false"/>
      <w:color w:val="000000"/>
      <w:spacing w:val="0"/>
      <w:u w:val="none"/>
    </w:rPr>
  </w:style>
  <w:style w:type="character" w:styleId="WW8Num74z0">
    <w:name w:val="WW8Num74z0"/>
    <w:qFormat/>
    <w:rPr>
      <w:spacing w:val="0"/>
    </w:rPr>
  </w:style>
  <w:style w:type="character" w:styleId="WW8Num75z0">
    <w:name w:val="WW8Num75z0"/>
    <w:qFormat/>
    <w:rPr>
      <w:spacing w:val="0"/>
    </w:rPr>
  </w:style>
  <w:style w:type="character" w:styleId="WW8Num76z0">
    <w:name w:val="WW8Num76z0"/>
    <w:qFormat/>
    <w:rPr>
      <w:rFonts w:ascii="Bembo" w:hAnsi="Bembo" w:cs="Times New Roman"/>
      <w:b w:val="false"/>
      <w:i w:val="false"/>
      <w:spacing w:val="0"/>
      <w:sz w:val="26"/>
      <w:szCs w:val="26"/>
    </w:rPr>
  </w:style>
  <w:style w:type="character" w:styleId="WW8Num77z0">
    <w:name w:val="WW8Num77z0"/>
    <w:qFormat/>
    <w:rPr>
      <w:spacing w:val="0"/>
    </w:rPr>
  </w:style>
  <w:style w:type="character" w:styleId="WW8Num78z0">
    <w:name w:val="WW8Num78z0"/>
    <w:qFormat/>
    <w:rPr>
      <w:spacing w:val="0"/>
    </w:rPr>
  </w:style>
  <w:style w:type="character" w:styleId="WW8Num79z0">
    <w:name w:val="WW8Num79z0"/>
    <w:qFormat/>
    <w:rPr>
      <w:spacing w:val="0"/>
    </w:rPr>
  </w:style>
  <w:style w:type="character" w:styleId="WW8Num80z0">
    <w:name w:val="WW8Num80z0"/>
    <w:qFormat/>
    <w:rPr>
      <w:spacing w:val="0"/>
    </w:rPr>
  </w:style>
  <w:style w:type="character" w:styleId="WW8Num81z0">
    <w:name w:val="WW8Num81z0"/>
    <w:qFormat/>
    <w:rPr>
      <w:spacing w:val="0"/>
    </w:rPr>
  </w:style>
  <w:style w:type="character" w:styleId="WW8Num82z0">
    <w:name w:val="WW8Num82z0"/>
    <w:qFormat/>
    <w:rPr>
      <w:spacing w:val="0"/>
    </w:rPr>
  </w:style>
  <w:style w:type="character" w:styleId="WW8Num83z0">
    <w:name w:val="WW8Num83z0"/>
    <w:qFormat/>
    <w:rPr>
      <w:spacing w:val="0"/>
    </w:rPr>
  </w:style>
  <w:style w:type="character" w:styleId="WW8NumSt118z0">
    <w:name w:val="WW8NumSt118z0"/>
    <w:qFormat/>
    <w:rPr>
      <w:color w:val="0000FF"/>
      <w:spacing w:val="0"/>
      <w:u w:val="double"/>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pacing w:val="0"/>
      <w:sz w:val="16"/>
      <w:szCs w:val="16"/>
      <w:vertAlign w:val="superscript"/>
    </w:rPr>
  </w:style>
  <w:style w:type="character" w:styleId="FootnoteCharacters">
    <w:name w:val="Footnote Characters"/>
    <w:basedOn w:val="DefaultParagraphFont"/>
    <w:qFormat/>
    <w:rPr>
      <w:rFonts w:ascii="Times New Roman" w:hAnsi="Times New Roman" w:cs="Times New Roman"/>
      <w:spacing w:val="0"/>
      <w:sz w:val="16"/>
      <w:szCs w:val="16"/>
      <w:vertAlign w:val="superscript"/>
    </w:rPr>
  </w:style>
  <w:style w:type="character" w:styleId="EndnoteCharacters">
    <w:name w:val="Endnote Characters"/>
    <w:basedOn w:val="DefaultParagraphFont"/>
    <w:qFormat/>
    <w:rPr>
      <w:rFonts w:ascii="Times New Roman" w:hAnsi="Times New Roman" w:cs="Times New Roman"/>
      <w:spacing w:val="0"/>
      <w:vertAlign w:val="superscript"/>
    </w:rPr>
  </w:style>
  <w:style w:type="character" w:styleId="PageNumber">
    <w:name w:val="page number"/>
    <w:basedOn w:val="DefaultParagraphFont"/>
    <w:rPr>
      <w:rFonts w:ascii="Times New Roman" w:hAnsi="Times New Roman" w:cs="Times New Roman"/>
      <w:spacing w:val="0"/>
      <w:sz w:val="16"/>
      <w:szCs w:val="16"/>
    </w:rPr>
  </w:style>
  <w:style w:type="character" w:styleId="Emphasis">
    <w:name w:val="Emphasis"/>
    <w:basedOn w:val="DefaultParagraphFont"/>
    <w:qFormat/>
    <w:rPr>
      <w:rFonts w:ascii="Times New Roman" w:hAnsi="Times New Roman" w:cs="Times New Roman"/>
      <w:b/>
      <w:bCs/>
      <w:i/>
      <w:iCs/>
      <w:spacing w:val="0"/>
      <w:sz w:val="24"/>
      <w:szCs w:val="24"/>
    </w:rPr>
  </w:style>
  <w:style w:type="character" w:styleId="FollowedHyperlink">
    <w:name w:val="FollowedHyperlink"/>
    <w:basedOn w:val="DefaultParagraphFont"/>
    <w:rPr>
      <w:rFonts w:ascii="Times New Roman" w:hAnsi="Times New Roman" w:cs="Times New Roman"/>
      <w:color w:val="800080"/>
      <w:spacing w:val="0"/>
      <w:u w:val="sing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0"/>
    </w:pPr>
    <w:rPr>
      <w:rFonts w:eastAsia="Times New Roman"/>
      <w:sz w:val="18"/>
      <w:szCs w:val="18"/>
    </w:rPr>
  </w:style>
  <w:style w:type="paragraph" w:styleId="List">
    <w:name w:val="List"/>
    <w:basedOn w:val="Normal"/>
    <w:pPr>
      <w:numPr>
        <w:ilvl w:val="0"/>
        <w:numId w:val="2"/>
      </w:numPr>
    </w:pPr>
    <w:rPr/>
  </w:style>
  <w:style w:type="paragraph" w:styleId="Caption">
    <w:name w:val="caption"/>
    <w:basedOn w:val="Normal"/>
    <w:next w:val="BodyText"/>
    <w:qFormat/>
    <w:pPr>
      <w:spacing w:before="120" w:after="120"/>
    </w:pPr>
    <w:rPr>
      <w:b/>
      <w:bCs/>
      <w:sz w:val="16"/>
      <w:szCs w:val="16"/>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szCs w:val="16"/>
    </w:rPr>
  </w:style>
  <w:style w:type="paragraph" w:styleId="TOC8">
    <w:name w:val="toc 8"/>
    <w:basedOn w:val="Normal"/>
    <w:pPr>
      <w:tabs>
        <w:tab w:val="clear" w:pos="720"/>
        <w:tab w:val="right" w:pos="8309" w:leader="dot"/>
      </w:tabs>
      <w:ind w:hanging="0" w:start="1440" w:end="0"/>
    </w:pPr>
    <w:rPr>
      <w:i/>
      <w:iC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iCs/>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7"/>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szCs w:val="16"/>
    </w:rPr>
  </w:style>
  <w:style w:type="paragraph" w:styleId="Header">
    <w:name w:val="header"/>
    <w:basedOn w:val="BodyText"/>
    <w:pPr>
      <w:tabs>
        <w:tab w:val="clear" w:pos="720"/>
        <w:tab w:val="right" w:pos="8280" w:leader="none"/>
      </w:tabs>
      <w:spacing w:before="0" w:after="240"/>
      <w:jc w:val="both"/>
    </w:pPr>
    <w:rPr>
      <w:rFonts w:eastAsia="SimSun;??"/>
      <w:sz w:val="16"/>
      <w:szCs w:val="16"/>
    </w:rPr>
  </w:style>
  <w:style w:type="paragraph" w:styleId="FootnoteText">
    <w:name w:val="footnote text"/>
    <w:basedOn w:val="Normal"/>
    <w:pPr>
      <w:spacing w:before="0" w:after="120"/>
      <w:ind w:hanging="187" w:start="187" w:end="0"/>
    </w:pPr>
    <w:rPr>
      <w:sz w:val="20"/>
      <w:szCs w:val="20"/>
    </w:rPr>
  </w:style>
  <w:style w:type="paragraph" w:styleId="NormalIndent">
    <w:name w:val="Normal Indent"/>
    <w:basedOn w:val="Normal"/>
    <w:qFormat/>
    <w:pPr/>
    <w:rPr/>
  </w:style>
  <w:style w:type="paragraph" w:styleId="a">
    <w:name w:val="(a)"/>
    <w:basedOn w:val="BodyText"/>
    <w:qFormat/>
    <w:pPr>
      <w:spacing w:before="0" w:after="240"/>
      <w:ind w:hanging="720" w:start="720" w:end="0"/>
      <w:jc w:val="both"/>
    </w:pPr>
    <w:rPr>
      <w:rFonts w:eastAsia="SimSun;??"/>
      <w:sz w:val="24"/>
      <w:szCs w:val="24"/>
    </w:rPr>
  </w:style>
  <w:style w:type="paragraph" w:styleId="i">
    <w:name w:val="(i)"/>
    <w:basedOn w:val="BodyText"/>
    <w:qFormat/>
    <w:pPr>
      <w:tabs>
        <w:tab w:val="clear" w:pos="720"/>
        <w:tab w:val="right" w:pos="1296" w:leader="none"/>
      </w:tabs>
      <w:spacing w:before="0" w:after="240"/>
      <w:ind w:hanging="1440" w:start="1440" w:end="0"/>
      <w:jc w:val="both"/>
    </w:pPr>
    <w:rPr>
      <w:rFonts w:eastAsia="SimSun;??"/>
      <w:sz w:val="24"/>
      <w:szCs w:val="24"/>
    </w:rPr>
  </w:style>
  <w:style w:type="paragraph" w:styleId="ParaHeading">
    <w:name w:val="ParaHeading"/>
    <w:basedOn w:val="Normal"/>
    <w:next w:val="BodyText"/>
    <w:qFormat/>
    <w:pPr>
      <w:keepNext w:val="true"/>
    </w:pPr>
    <w:rPr>
      <w:b/>
      <w:bCs/>
    </w:rPr>
  </w:style>
  <w:style w:type="paragraph" w:styleId="A1">
    <w:name w:val="A"/>
    <w:basedOn w:val="BodyText"/>
    <w:qFormat/>
    <w:pPr>
      <w:spacing w:before="0" w:after="240"/>
      <w:ind w:hanging="432" w:start="1872" w:end="0"/>
      <w:jc w:val="both"/>
    </w:pPr>
    <w:rPr>
      <w:rFonts w:eastAsia="SimSun;??"/>
      <w:sz w:val="24"/>
      <w:szCs w:val="24"/>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TOAHeading">
    <w:name w:val="TOA Heading"/>
    <w:basedOn w:val="Normal"/>
    <w:next w:val="Normal"/>
    <w:qFormat/>
    <w:pPr>
      <w:jc w:val="center"/>
    </w:pPr>
    <w:rPr>
      <w:b/>
      <w:bCs/>
    </w:rPr>
  </w:style>
  <w:style w:type="paragraph" w:styleId="ListBullet">
    <w:name w:val="List Bullet"/>
    <w:basedOn w:val="Normal"/>
    <w:qFormat/>
    <w:pPr>
      <w:numPr>
        <w:ilvl w:val="0"/>
        <w:numId w:val="8"/>
      </w:numPr>
      <w:tabs>
        <w:tab w:val="clear" w:pos="720"/>
        <w:tab w:val="left" w:pos="360" w:leader="none"/>
      </w:tabs>
      <w:ind w:hanging="360" w:start="360" w:end="0"/>
    </w:pPr>
    <w:rPr/>
  </w:style>
  <w:style w:type="paragraph" w:styleId="ListBullet21">
    <w:name w:val="List Bullet 21"/>
    <w:basedOn w:val="Normal"/>
    <w:qFormat/>
    <w:pPr>
      <w:numPr>
        <w:ilvl w:val="0"/>
        <w:numId w:val="9"/>
      </w:numPr>
      <w:tabs>
        <w:tab w:val="left" w:pos="720" w:leader="none"/>
      </w:tabs>
      <w:ind w:hanging="360" w:start="720" w:end="0"/>
    </w:pPr>
    <w:rPr/>
  </w:style>
  <w:style w:type="paragraph" w:styleId="ListBullet31">
    <w:name w:val="List Bullet 31"/>
    <w:basedOn w:val="Normal"/>
    <w:qFormat/>
    <w:pPr>
      <w:numPr>
        <w:ilvl w:val="0"/>
        <w:numId w:val="10"/>
      </w:numPr>
      <w:tabs>
        <w:tab w:val="clear" w:pos="720"/>
        <w:tab w:val="left" w:pos="1080" w:leader="none"/>
      </w:tabs>
      <w:ind w:hanging="360" w:start="1080" w:end="0"/>
    </w:pPr>
    <w:rPr/>
  </w:style>
  <w:style w:type="paragraph" w:styleId="BlockText">
    <w:name w:val="Block Text"/>
    <w:basedOn w:val="Normal"/>
    <w:qFormat/>
    <w:pPr>
      <w:ind w:hanging="0" w:start="1440" w:end="1440"/>
      <w:jc w:val="both"/>
    </w:pPr>
    <w:rPr/>
  </w:style>
  <w:style w:type="paragraph" w:styleId="BodyTextIndent">
    <w:name w:val="Body Text Indent"/>
    <w:basedOn w:val="Normal"/>
    <w:pPr>
      <w:jc w:val="both"/>
    </w:pPr>
    <w:rPr/>
  </w:style>
  <w:style w:type="paragraph" w:styleId="EndnoteText">
    <w:name w:val="endnote text"/>
    <w:basedOn w:val="Normal"/>
    <w:pPr>
      <w:spacing w:before="0" w:after="120"/>
    </w:pPr>
    <w:rPr>
      <w:sz w:val="16"/>
      <w:szCs w:val="16"/>
    </w:rPr>
  </w:style>
  <w:style w:type="paragraph" w:styleId="MarginalNote">
    <w:name w:val="Marginal Note"/>
    <w:basedOn w:val="Normal"/>
    <w:next w:val="BodyText"/>
    <w:qFormat/>
    <w:pPr>
      <w:keepNext w:val="true"/>
      <w:keepLines/>
      <w:spacing w:lineRule="exact" w:line="180" w:before="40" w:after="0"/>
    </w:pPr>
    <w:rPr>
      <w:b/>
      <w:bCs/>
      <w:sz w:val="16"/>
      <w:szCs w:val="16"/>
    </w:rPr>
  </w:style>
  <w:style w:type="paragraph" w:styleId="TOC9">
    <w:name w:val="toc 9"/>
    <w:basedOn w:val="Normal"/>
    <w:next w:val="Normal"/>
    <w:pPr>
      <w:tabs>
        <w:tab w:val="clear" w:pos="720"/>
        <w:tab w:val="right" w:pos="8309" w:leader="dot"/>
      </w:tabs>
      <w:spacing w:before="0" w:after="0"/>
      <w:ind w:hanging="0" w:start="1440" w:end="0"/>
    </w:pPr>
    <w:rPr>
      <w:i/>
      <w:iCs/>
    </w:rPr>
  </w:style>
  <w:style w:type="paragraph" w:styleId="BodyText3">
    <w:name w:val="Body Text 3"/>
    <w:basedOn w:val="Normal"/>
    <w:qFormat/>
    <w:pPr>
      <w:jc w:val="both"/>
    </w:pPr>
    <w:rPr/>
  </w:style>
  <w:style w:type="paragraph" w:styleId="BodyTextFirstIndent">
    <w:name w:val="Body Text First Indent"/>
    <w:basedOn w:val="BodyText"/>
    <w:qFormat/>
    <w:pPr>
      <w:spacing w:before="0" w:after="240"/>
      <w:ind w:firstLine="360" w:start="0" w:end="0"/>
      <w:jc w:val="both"/>
    </w:pPr>
    <w:rPr>
      <w:rFonts w:eastAsia="SimSun;??"/>
      <w:sz w:val="24"/>
      <w:szCs w:val="24"/>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11"/>
      </w:numPr>
      <w:tabs>
        <w:tab w:val="clear" w:pos="720"/>
        <w:tab w:val="left" w:pos="1440" w:leader="none"/>
      </w:tabs>
      <w:ind w:hanging="360" w:start="1440" w:end="0"/>
    </w:pPr>
    <w:rPr/>
  </w:style>
  <w:style w:type="paragraph" w:styleId="E-mailSignature">
    <w:name w:val="E-mail Signature"/>
    <w:basedOn w:val="Normal"/>
    <w:qFormat/>
    <w:pPr/>
    <w:rPr/>
  </w:style>
  <w:style w:type="paragraph" w:styleId="EnvelopeAddress">
    <w:name w:val="envelope address"/>
    <w:basedOn w:val="Normal"/>
    <w:pPr>
      <w:spacing w:before="0" w:after="0"/>
    </w:pPr>
    <w:rPr/>
  </w:style>
  <w:style w:type="paragraph" w:styleId="EnvelopeReturn">
    <w:name w:val="envelope return"/>
    <w:basedOn w:val="Normal"/>
    <w:pPr/>
    <w:rPr/>
  </w:style>
  <w:style w:type="paragraph" w:styleId="Index2">
    <w:name w:val="index 2"/>
    <w:basedOn w:val="Normal"/>
    <w:next w:val="Normal"/>
    <w:pPr>
      <w:ind w:hanging="240" w:start="480" w:end="0"/>
    </w:pPr>
    <w:rPr/>
  </w:style>
  <w:style w:type="paragraph" w:styleId="Index3">
    <w:name w:val="index 3"/>
    <w:basedOn w:val="BodyText"/>
    <w:next w:val="Normal"/>
    <w:pPr>
      <w:spacing w:before="0" w:after="240"/>
      <w:ind w:hanging="240" w:start="720" w:end="0"/>
      <w:jc w:val="both"/>
    </w:pPr>
    <w:rPr>
      <w:rFonts w:eastAsia="SimSun;??"/>
      <w:sz w:val="24"/>
      <w:szCs w:val="24"/>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5"/>
      </w:numPr>
    </w:pPr>
    <w:rPr/>
  </w:style>
  <w:style w:type="paragraph" w:styleId="ListBullet3">
    <w:name w:val="List Bullet 3"/>
    <w:basedOn w:val="Normal"/>
    <w:pPr>
      <w:numPr>
        <w:ilvl w:val="0"/>
        <w:numId w:val="4"/>
      </w:numPr>
    </w:pPr>
    <w:rPr/>
  </w:style>
  <w:style w:type="paragraph" w:styleId="ListBullet4">
    <w:name w:val="List Bullet 4"/>
    <w:basedOn w:val="Normal"/>
    <w:pPr>
      <w:numPr>
        <w:ilvl w:val="0"/>
        <w:numId w:val="6"/>
      </w:numPr>
    </w:pPr>
    <w:rPr/>
  </w:style>
  <w:style w:type="paragraph" w:styleId="ListBullet51">
    <w:name w:val="List Bullet 51"/>
    <w:basedOn w:val="Normal"/>
    <w:qFormat/>
    <w:pPr>
      <w:numPr>
        <w:ilvl w:val="0"/>
        <w:numId w:val="12"/>
      </w:numPr>
      <w:tabs>
        <w:tab w:val="clear" w:pos="720"/>
        <w:tab w:val="left" w:pos="1800" w:leader="none"/>
      </w:tabs>
      <w:ind w:hanging="360" w:start="1800" w:end="0"/>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jc w:val="both"/>
    </w:pPr>
    <w:rPr>
      <w:rFonts w:eastAsia="SimSun;??"/>
      <w:sz w:val="24"/>
      <w:szCs w:val="24"/>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jc w:val="both"/>
    </w:pPr>
    <w:rPr>
      <w:rFonts w:eastAsia="SimSun;??"/>
      <w:sz w:val="24"/>
      <w:szCs w:val="24"/>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spacing w:before="0" w:after="240"/>
      <w:jc w:val="both"/>
    </w:pPr>
    <w:rPr>
      <w:rFonts w:ascii="Bembo" w:hAnsi="Bembo" w:eastAsia="SimSun;??" w:cs="Bembo"/>
      <w:b/>
      <w:bCs/>
      <w:sz w:val="26"/>
      <w:szCs w:val="26"/>
      <w:lang w:val="en-GB"/>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spacing w:before="0" w:after="0"/>
    </w:pPr>
    <w:rPr>
      <w:rFonts w:ascii="Tahoma" w:hAnsi="Tahoma" w:eastAsia="Times New Roman"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2001-04-18T19:52:00Z</dcterms:created>
  <dc:creator>Freshfields LLP</dc:creator>
  <dc:description/>
  <dc:language>en-CA</dc:language>
  <cp:lastModifiedBy>Freshfields Bruckhaus Deringer LLP</cp:lastModifiedBy>
  <cp:lastPrinted>2001-04-17T19:10:00Z</cp:lastPrinted>
  <dcterms:modified xsi:type="dcterms:W3CDTF">2001-04-18T19:52:00Z</dcterms:modified>
  <cp:revision>2</cp:revision>
  <dc:subject>18+</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ies>
</file>