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240"/>
        <w:ind w:start="0" w:end="0"/>
        <w:rPr>
          <w:rFonts w:ascii="Times New Roman" w:hAnsi="Times New Roman" w:cs="Times New Roman"/>
          <w:b w:val="false"/>
          <w:sz w:val="24"/>
        </w:rPr>
      </w:pPr>
      <w:r>
        <w:rPr>
          <w:rFonts w:cs="Times New Roman" w:ascii="Times New Roman" w:hAnsi="Times New Roman"/>
          <w:sz w:val="24"/>
        </w:rPr>
        <w:t xml:space="preserve">IMPORTANT - COMPANY DATA UPDATE </w:t>
      </w:r>
    </w:p>
    <w:p>
      <w:pPr>
        <w:pStyle w:val="Normal"/>
        <w:autoSpaceDE w:val="false"/>
        <w:spacing w:before="240" w:after="240"/>
        <w:rPr>
          <w:szCs w:val="20"/>
        </w:rPr>
      </w:pPr>
      <w:r>
        <w:rPr>
          <w:szCs w:val="20"/>
        </w:rPr>
        <w:t xml:space="preserve">Please can you take a moment to complete the attached questionnaire/consent and return it.  </w:t>
      </w:r>
    </w:p>
    <w:p>
      <w:pPr>
        <w:pStyle w:val="Heading2"/>
        <w:ind w:hanging="0" w:start="0"/>
        <w:rPr/>
      </w:pPr>
      <w:r>
        <w:rPr>
          <w:rPrChange w:id="0" w:author="Unknown" w:date="0-00-00T00:00:00Z"/>
        </w:rPr>
        <w:t>ETHNICITY/DISABILITY QUESTIONNAIRE</w:t>
      </w:r>
    </w:p>
    <w:p>
      <w:pPr>
        <w:pStyle w:val="Normal"/>
        <w:autoSpaceDE w:val="false"/>
        <w:spacing w:before="240" w:after="240"/>
        <w:jc w:val="both"/>
        <w:rPr>
          <w:szCs w:val="20"/>
        </w:rPr>
      </w:pPr>
      <w:r>
        <w:rPr>
          <w:szCs w:val="20"/>
        </w:rPr>
        <w:t>As you will all be aware, Enron has a company-wide equal opportunity policy to ensure that there is no unlawful discrimination and that equal opportunity is generally available.  In order to ensure that our policy is fully effective, it is necessary, from time to time, to analyse the ethnic origins of our workforce.  Enron also has legal duties in respect of "disabled" employees.  "Disabled" is defined by statute as physical or mental impairment which has a substantial adverse effect on a person's ability to carry out normal day-to-day activities.  It must have lasted or last at least 12 months.  Again, it is desirable to monitor which of our employees fall into the category of "disabled", as so defined.</w:t>
      </w:r>
    </w:p>
    <w:p>
      <w:pPr>
        <w:pStyle w:val="Normal"/>
        <w:autoSpaceDE w:val="false"/>
        <w:spacing w:before="240" w:after="240"/>
        <w:jc w:val="both"/>
        <w:rPr>
          <w:szCs w:val="20"/>
        </w:rPr>
      </w:pPr>
      <w:r>
        <w:rPr>
          <w:szCs w:val="20"/>
        </w:rPr>
        <w:t>We hold the above information for the purposes of monitoring only (it will not appear on your personnel file, nor will it be displayed on any system, and the data will only be considered in aggregate) to ensure that we are complying with our obligations under the Race Relations Act 1976 and the Disability Discrimination Act 1995.  When you submit the answers to the questions set out below, this constitutes an express consent to such data being processed solely for the above purpose, which may include its transfer to the United States and, possibly, other countries where Enron carries on business, where required.</w:t>
      </w:r>
    </w:p>
    <w:p>
      <w:pPr>
        <w:pStyle w:val="BodyText2"/>
        <w:rPr/>
      </w:pPr>
      <w:r>
        <w:rPr/>
        <w:t>Ethnic monitoring is positively endorsed by the Commission for Racial Equality – if you require further information, you can read their papers on monitoring at:</w:t>
      </w:r>
    </w:p>
    <w:p>
      <w:pPr>
        <w:pStyle w:val="Normal"/>
        <w:autoSpaceDE w:val="false"/>
        <w:spacing w:before="240" w:after="240"/>
        <w:jc w:val="both"/>
        <w:rPr>
          <w:szCs w:val="20"/>
          <w:lang w:val="en-GB"/>
        </w:rPr>
      </w:pPr>
      <w:hyperlink r:id="rId2">
        <w:r>
          <w:rPr>
            <w:rStyle w:val="Hyperlink"/>
            <w:szCs w:val="20"/>
            <w:lang w:val="en-GB"/>
          </w:rPr>
          <w:t>http://www.cre.gov.uk/about/ethmon.html</w:t>
        </w:r>
      </w:hyperlink>
    </w:p>
    <w:p>
      <w:pPr>
        <w:pStyle w:val="Normal"/>
        <w:autoSpaceDE w:val="false"/>
        <w:spacing w:before="240" w:after="240"/>
        <w:jc w:val="both"/>
        <w:rPr>
          <w:szCs w:val="20"/>
          <w:lang w:val="en-GB"/>
        </w:rPr>
      </w:pPr>
      <w:r>
        <w:rPr>
          <w:szCs w:val="20"/>
          <w:lang w:val="en-GB"/>
        </w:rPr>
        <w:t>and</w:t>
      </w:r>
    </w:p>
    <w:p>
      <w:pPr>
        <w:pStyle w:val="Normal"/>
        <w:autoSpaceDE w:val="false"/>
        <w:spacing w:before="240" w:after="240"/>
        <w:jc w:val="both"/>
        <w:rPr>
          <w:szCs w:val="20"/>
        </w:rPr>
      </w:pPr>
      <w:hyperlink r:id="rId3">
        <w:r>
          <w:rPr>
            <w:rStyle w:val="Hyperlink"/>
            <w:szCs w:val="20"/>
            <w:lang w:val="en-GB"/>
          </w:rPr>
          <w:t>http://www.cre.gov.uk/publs/dl_wker.html</w:t>
        </w:r>
      </w:hyperlink>
      <w:r>
        <w:rPr>
          <w:szCs w:val="20"/>
          <w:lang w:val="en-GB"/>
        </w:rPr>
        <w:t>.</w:t>
      </w:r>
    </w:p>
    <w:p>
      <w:pPr>
        <w:pStyle w:val="BodyText"/>
        <w:rPr>
          <w:lang w:val="en-GB"/>
        </w:rPr>
      </w:pPr>
      <w:r>
        <w:rPr>
          <w:lang w:val="en-GB"/>
        </w:rPr>
        <w:t>QUESTION 1: Please can you select the category which you feel most closely matches your ethnic origin?</w:t>
      </w:r>
    </w:p>
    <w:tbl>
      <w:tblPr>
        <w:tblW w:w="4510" w:type="dxa"/>
        <w:jc w:val="start"/>
        <w:tblInd w:w="800" w:type="dxa"/>
        <w:tblLayout w:type="fixed"/>
        <w:tblCellMar>
          <w:top w:w="0" w:type="dxa"/>
          <w:start w:w="60" w:type="dxa"/>
          <w:bottom w:w="0" w:type="dxa"/>
          <w:end w:w="60" w:type="dxa"/>
        </w:tblCellMar>
      </w:tblPr>
      <w:tblGrid>
        <w:gridCol w:w="1885"/>
        <w:gridCol w:w="2625"/>
      </w:tblGrid>
      <w:tr>
        <w:trPr/>
        <w:tc>
          <w:tcPr>
            <w:tcW w:w="1885" w:type="dxa"/>
            <w:tcBorders/>
          </w:tcPr>
          <w:p>
            <w:pPr>
              <w:pStyle w:val="Normal"/>
              <w:autoSpaceDE w:val="false"/>
              <w:rPr>
                <w:lang w:val="en-GB"/>
              </w:rPr>
            </w:pPr>
            <w:r>
              <w:rPr>
                <w:bCs/>
                <w:szCs w:val="20"/>
                <w:lang w:val="en-GB"/>
              </w:rPr>
              <w:t>White</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Irish</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Chinese</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Indian</w:t>
            </w:r>
          </w:p>
        </w:tc>
        <w:tc>
          <w:tcPr>
            <w:tcW w:w="2625" w:type="dxa"/>
            <w:tcBorders/>
          </w:tcPr>
          <w:p>
            <w:pPr>
              <w:pStyle w:val="Normal"/>
              <w:autoSpaceDE w:val="false"/>
              <w:snapToGrid w:val="false"/>
              <w:rPr>
                <w:bCs/>
                <w:szCs w:val="20"/>
                <w:lang w:val="en-GB"/>
              </w:rPr>
            </w:pPr>
            <w:r>
              <w:rPr>
                <w:bCs/>
                <w:szCs w:val="20"/>
                <w:lang w:val="en-GB"/>
              </w:rPr>
            </w:r>
          </w:p>
        </w:tc>
      </w:tr>
      <w:tr>
        <w:trPr/>
        <w:tc>
          <w:tcPr>
            <w:tcW w:w="1885" w:type="dxa"/>
            <w:tcBorders/>
          </w:tcPr>
          <w:p>
            <w:pPr>
              <w:pStyle w:val="Normal"/>
              <w:autoSpaceDE w:val="false"/>
              <w:rPr>
                <w:lang w:val="en-GB"/>
              </w:rPr>
            </w:pPr>
            <w:r>
              <w:rPr>
                <w:bCs/>
                <w:szCs w:val="20"/>
                <w:lang w:val="en-GB"/>
              </w:rPr>
              <w:t>Pakistani</w:t>
            </w:r>
          </w:p>
        </w:tc>
        <w:tc>
          <w:tcPr>
            <w:tcW w:w="2625" w:type="dxa"/>
            <w:tcBorders/>
          </w:tcPr>
          <w:p>
            <w:pPr>
              <w:pStyle w:val="Normal"/>
              <w:autoSpaceDE w:val="false"/>
              <w:snapToGrid w:val="false"/>
              <w:rPr>
                <w:bCs/>
                <w:szCs w:val="20"/>
                <w:lang w:val="en-GB"/>
              </w:rPr>
            </w:pPr>
            <w:r>
              <w:rPr>
                <w:bCs/>
                <w:szCs w:val="20"/>
                <w:lang w:val="en-GB"/>
              </w:rPr>
            </w:r>
          </w:p>
        </w:tc>
      </w:tr>
      <w:tr>
        <w:trPr/>
        <w:tc>
          <w:tcPr>
            <w:tcW w:w="1885" w:type="dxa"/>
            <w:tcBorders/>
          </w:tcPr>
          <w:p>
            <w:pPr>
              <w:pStyle w:val="Normal"/>
              <w:autoSpaceDE w:val="false"/>
              <w:rPr>
                <w:lang w:val="en-GB"/>
              </w:rPr>
            </w:pPr>
            <w:r>
              <w:rPr>
                <w:bCs/>
                <w:szCs w:val="20"/>
                <w:lang w:val="en-GB"/>
              </w:rPr>
              <w:t>Bangladeshi</w:t>
            </w:r>
          </w:p>
        </w:tc>
        <w:tc>
          <w:tcPr>
            <w:tcW w:w="2625" w:type="dxa"/>
            <w:tcBorders/>
          </w:tcPr>
          <w:p>
            <w:pPr>
              <w:pStyle w:val="Normal"/>
              <w:autoSpaceDE w:val="false"/>
              <w:snapToGrid w:val="false"/>
              <w:rPr>
                <w:bCs/>
                <w:szCs w:val="20"/>
                <w:lang w:val="en-GB"/>
              </w:rPr>
            </w:pPr>
            <w:r>
              <w:rPr>
                <w:bCs/>
                <w:szCs w:val="20"/>
                <w:lang w:val="en-GB"/>
              </w:rPr>
            </w:r>
          </w:p>
        </w:tc>
      </w:tr>
      <w:tr>
        <w:trPr/>
        <w:tc>
          <w:tcPr>
            <w:tcW w:w="1885" w:type="dxa"/>
            <w:tcBorders/>
          </w:tcPr>
          <w:p>
            <w:pPr>
              <w:pStyle w:val="Normal"/>
              <w:autoSpaceDE w:val="false"/>
              <w:rPr>
                <w:lang w:val="en-GB"/>
              </w:rPr>
            </w:pPr>
            <w:r>
              <w:rPr>
                <w:bCs/>
                <w:szCs w:val="20"/>
                <w:lang w:val="en-GB"/>
              </w:rPr>
              <w:t>Black - African</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Black - Caribbean</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 xml:space="preserve">Black - Other </w:t>
            </w:r>
            <w:r>
              <w:rPr>
                <w:szCs w:val="20"/>
                <w:lang w:val="en-GB"/>
              </w:rPr>
              <w:t>(please specify)</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 xml:space="preserve">Other </w:t>
            </w:r>
            <w:r>
              <w:rPr>
                <w:szCs w:val="20"/>
                <w:lang w:val="en-GB"/>
              </w:rPr>
              <w:t>(please specify)</w:t>
            </w:r>
          </w:p>
        </w:tc>
        <w:tc>
          <w:tcPr>
            <w:tcW w:w="2625" w:type="dxa"/>
            <w:tcBorders/>
          </w:tcPr>
          <w:p>
            <w:pPr>
              <w:pStyle w:val="Normal"/>
              <w:autoSpaceDE w:val="false"/>
              <w:snapToGrid w:val="false"/>
              <w:rPr>
                <w:lang w:val="en-GB"/>
              </w:rPr>
            </w:pPr>
            <w:r>
              <w:rPr>
                <w:lang w:val="en-GB"/>
              </w:rPr>
            </w:r>
          </w:p>
        </w:tc>
      </w:tr>
    </w:tbl>
    <w:p>
      <w:pPr>
        <w:pStyle w:val="BodyText"/>
        <w:rPr/>
      </w:pPr>
      <w:r>
        <w:rPr/>
      </w:r>
    </w:p>
    <w:p>
      <w:pPr>
        <w:pStyle w:val="BodyText"/>
        <w:jc w:val="both"/>
        <w:rPr>
          <w:lang w:val="en-GB"/>
        </w:rPr>
      </w:pPr>
      <w:r>
        <w:rPr>
          <w:lang w:val="en-GB"/>
        </w:rPr>
        <w:t>QUESTION 2: Please can you indicate whether you consider yourself to be "disabled" as defined above?</w:t>
      </w:r>
    </w:p>
    <w:tbl>
      <w:tblPr>
        <w:tblW w:w="4510" w:type="dxa"/>
        <w:jc w:val="start"/>
        <w:tblInd w:w="800" w:type="dxa"/>
        <w:tblLayout w:type="fixed"/>
        <w:tblCellMar>
          <w:top w:w="0" w:type="dxa"/>
          <w:start w:w="60" w:type="dxa"/>
          <w:bottom w:w="0" w:type="dxa"/>
          <w:end w:w="60" w:type="dxa"/>
        </w:tblCellMar>
      </w:tblPr>
      <w:tblGrid>
        <w:gridCol w:w="1885"/>
        <w:gridCol w:w="2625"/>
      </w:tblGrid>
      <w:tr>
        <w:trPr/>
        <w:tc>
          <w:tcPr>
            <w:tcW w:w="1885" w:type="dxa"/>
            <w:tcBorders/>
          </w:tcPr>
          <w:p>
            <w:pPr>
              <w:pStyle w:val="Normal"/>
              <w:autoSpaceDE w:val="false"/>
              <w:rPr>
                <w:lang w:val="en-GB"/>
              </w:rPr>
            </w:pPr>
            <w:r>
              <w:rPr>
                <w:bCs/>
                <w:szCs w:val="20"/>
                <w:lang w:val="en-GB"/>
              </w:rPr>
              <w:t>Yes</w:t>
            </w:r>
          </w:p>
        </w:tc>
        <w:tc>
          <w:tcPr>
            <w:tcW w:w="2625" w:type="dxa"/>
            <w:tcBorders/>
          </w:tcPr>
          <w:p>
            <w:pPr>
              <w:pStyle w:val="Normal"/>
              <w:autoSpaceDE w:val="false"/>
              <w:snapToGrid w:val="false"/>
              <w:rPr>
                <w:lang w:val="en-GB"/>
              </w:rPr>
            </w:pPr>
            <w:r>
              <w:rPr>
                <w:lang w:val="en-GB"/>
              </w:rPr>
            </w:r>
          </w:p>
        </w:tc>
      </w:tr>
      <w:tr>
        <w:trPr/>
        <w:tc>
          <w:tcPr>
            <w:tcW w:w="1885" w:type="dxa"/>
            <w:tcBorders/>
          </w:tcPr>
          <w:p>
            <w:pPr>
              <w:pStyle w:val="Normal"/>
              <w:autoSpaceDE w:val="false"/>
              <w:rPr>
                <w:lang w:val="en-GB"/>
              </w:rPr>
            </w:pPr>
            <w:r>
              <w:rPr>
                <w:bCs/>
                <w:szCs w:val="20"/>
                <w:lang w:val="en-GB"/>
              </w:rPr>
              <w:t>No</w:t>
            </w:r>
          </w:p>
        </w:tc>
        <w:tc>
          <w:tcPr>
            <w:tcW w:w="2625" w:type="dxa"/>
            <w:tcBorders/>
          </w:tcPr>
          <w:p>
            <w:pPr>
              <w:pStyle w:val="Normal"/>
              <w:autoSpaceDE w:val="false"/>
              <w:snapToGrid w:val="false"/>
              <w:rPr>
                <w:lang w:val="en-GB"/>
              </w:rPr>
            </w:pPr>
            <w:r>
              <w:rPr>
                <w:lang w:val="en-GB"/>
              </w:rPr>
            </w:r>
          </w:p>
        </w:tc>
      </w:tr>
    </w:tbl>
    <w:p>
      <w:pPr>
        <w:pStyle w:val="Normal"/>
        <w:autoSpaceDE w:val="false"/>
        <w:spacing w:before="240" w:after="240"/>
        <w:rPr>
          <w:szCs w:val="20"/>
        </w:rPr>
      </w:pPr>
      <w:r>
        <w:rPr>
          <w:szCs w:val="20"/>
        </w:rPr>
      </w:r>
    </w:p>
    <w:p>
      <w:pPr>
        <w:pStyle w:val="Heading3"/>
        <w:ind w:hanging="0" w:start="0"/>
        <w:rPr>
          <w:szCs w:val="20"/>
        </w:rPr>
      </w:pPr>
      <w:r>
        <w:rPr>
          <w:rPrChange w:id="0" w:author="Unknown" w:date="0-00-00T00:00:00Z"/>
        </w:rPr>
        <w:t>DATA PROTECTION - PERSONAL DATA PROCESSING CONSENT</w:t>
      </w:r>
    </w:p>
    <w:p>
      <w:pPr>
        <w:pStyle w:val="Normal"/>
        <w:autoSpaceDE w:val="false"/>
        <w:spacing w:before="240" w:after="240"/>
        <w:rPr>
          <w:szCs w:val="20"/>
        </w:rPr>
      </w:pPr>
      <w:r>
        <w:rPr>
          <w:szCs w:val="20"/>
        </w:rPr>
        <w:t>The new Data Protection Act 1998, most of which has only recently come into force, requires processing of personal data about individuals to be "fair and lawful".</w:t>
      </w:r>
    </w:p>
    <w:p>
      <w:pPr>
        <w:pStyle w:val="BodyText2"/>
        <w:rPr/>
      </w:pPr>
      <w:r>
        <w:rPr/>
        <w:t>You should note that Enron Europe Limited processes personal data on employees for a number of purposes.  Please tick the box below to indicate that you specifically and irrevocably consent to Enron Europe Limited processing personal data held on you (this includes transfer of such data to the United States and, possibly, other countries where Enron carries on business, where required) for the following purposes:</w:t>
      </w:r>
    </w:p>
    <w:tbl>
      <w:tblPr>
        <w:tblW w:w="7730" w:type="dxa"/>
        <w:jc w:val="start"/>
        <w:tblInd w:w="800" w:type="dxa"/>
        <w:tblLayout w:type="fixed"/>
        <w:tblCellMar>
          <w:top w:w="0" w:type="dxa"/>
          <w:start w:w="60" w:type="dxa"/>
          <w:bottom w:w="0" w:type="dxa"/>
          <w:end w:w="60" w:type="dxa"/>
        </w:tblCellMar>
      </w:tblPr>
      <w:tblGrid>
        <w:gridCol w:w="520"/>
        <w:gridCol w:w="5920"/>
        <w:gridCol w:w="1290"/>
      </w:tblGrid>
      <w:tr>
        <w:trPr/>
        <w:tc>
          <w:tcPr>
            <w:tcW w:w="520" w:type="dxa"/>
            <w:tcBorders/>
          </w:tcPr>
          <w:p>
            <w:pPr>
              <w:pStyle w:val="Normal"/>
              <w:autoSpaceDE w:val="false"/>
              <w:rPr>
                <w:szCs w:val="20"/>
              </w:rPr>
            </w:pPr>
            <w:r>
              <w:rPr>
                <w:szCs w:val="20"/>
              </w:rPr>
              <w:t>1</w:t>
            </w:r>
          </w:p>
        </w:tc>
        <w:tc>
          <w:tcPr>
            <w:tcW w:w="5920" w:type="dxa"/>
            <w:tcBorders/>
          </w:tcPr>
          <w:p>
            <w:pPr>
              <w:pStyle w:val="Normal"/>
              <w:autoSpaceDE w:val="false"/>
              <w:rPr>
                <w:lang w:val="en-GB"/>
              </w:rPr>
            </w:pPr>
            <w:r>
              <w:rPr>
                <w:szCs w:val="20"/>
              </w:rPr>
              <w:t xml:space="preserve">Payroll </w:t>
            </w:r>
          </w:p>
        </w:tc>
        <w:tc>
          <w:tcPr>
            <w:tcW w:w="1290" w:type="dxa"/>
            <w:tcBorders/>
          </w:tcPr>
          <w:p>
            <w:pPr>
              <w:pStyle w:val="Normal"/>
              <w:autoSpaceDE w:val="false"/>
              <w:snapToGrid w:val="false"/>
              <w:rPr>
                <w:lang w:val="en-GB"/>
              </w:rPr>
            </w:pPr>
            <w:r>
              <w:rPr>
                <w:lang w:val="en-GB"/>
              </w:rPr>
            </w:r>
          </w:p>
        </w:tc>
      </w:tr>
      <w:tr>
        <w:trPr/>
        <w:tc>
          <w:tcPr>
            <w:tcW w:w="520" w:type="dxa"/>
            <w:tcBorders/>
          </w:tcPr>
          <w:p>
            <w:pPr>
              <w:pStyle w:val="Normal"/>
              <w:autoSpaceDE w:val="false"/>
              <w:rPr>
                <w:szCs w:val="20"/>
              </w:rPr>
            </w:pPr>
            <w:r>
              <w:rPr>
                <w:szCs w:val="20"/>
              </w:rPr>
              <w:t>2</w:t>
            </w:r>
          </w:p>
        </w:tc>
        <w:tc>
          <w:tcPr>
            <w:tcW w:w="5920" w:type="dxa"/>
            <w:tcBorders/>
          </w:tcPr>
          <w:p>
            <w:pPr>
              <w:pStyle w:val="Normal"/>
              <w:autoSpaceDE w:val="false"/>
              <w:rPr>
                <w:szCs w:val="20"/>
              </w:rPr>
            </w:pPr>
            <w:r>
              <w:rPr>
                <w:szCs w:val="20"/>
              </w:rPr>
              <w:t>General HR reporting</w:t>
            </w:r>
          </w:p>
        </w:tc>
        <w:tc>
          <w:tcPr>
            <w:tcW w:w="1290" w:type="dxa"/>
            <w:tcBorders/>
          </w:tcPr>
          <w:p>
            <w:pPr>
              <w:pStyle w:val="Normal"/>
              <w:autoSpaceDE w:val="false"/>
              <w:snapToGrid w:val="false"/>
              <w:rPr>
                <w:szCs w:val="20"/>
                <w:lang w:val="en-GB"/>
              </w:rPr>
            </w:pPr>
            <w:r>
              <w:rPr>
                <w:szCs w:val="20"/>
                <w:lang w:val="en-GB"/>
              </w:rPr>
            </w:r>
          </w:p>
        </w:tc>
      </w:tr>
      <w:tr>
        <w:trPr/>
        <w:tc>
          <w:tcPr>
            <w:tcW w:w="520" w:type="dxa"/>
            <w:tcBorders/>
          </w:tcPr>
          <w:p>
            <w:pPr>
              <w:pStyle w:val="Normal"/>
              <w:autoSpaceDE w:val="false"/>
              <w:rPr>
                <w:szCs w:val="20"/>
              </w:rPr>
            </w:pPr>
            <w:r>
              <w:rPr>
                <w:szCs w:val="20"/>
              </w:rPr>
              <w:t>3</w:t>
            </w:r>
          </w:p>
        </w:tc>
        <w:tc>
          <w:tcPr>
            <w:tcW w:w="5920" w:type="dxa"/>
            <w:tcBorders/>
          </w:tcPr>
          <w:p>
            <w:pPr>
              <w:pStyle w:val="Normal"/>
              <w:autoSpaceDE w:val="false"/>
              <w:rPr>
                <w:szCs w:val="20"/>
              </w:rPr>
            </w:pPr>
            <w:r>
              <w:rPr>
                <w:szCs w:val="20"/>
              </w:rPr>
              <w:t>SAP reporting</w:t>
            </w:r>
          </w:p>
        </w:tc>
        <w:tc>
          <w:tcPr>
            <w:tcW w:w="1290" w:type="dxa"/>
            <w:tcBorders/>
          </w:tcPr>
          <w:p>
            <w:pPr>
              <w:pStyle w:val="Normal"/>
              <w:autoSpaceDE w:val="false"/>
              <w:snapToGrid w:val="false"/>
              <w:rPr>
                <w:szCs w:val="20"/>
                <w:lang w:val="en-GB"/>
              </w:rPr>
            </w:pPr>
            <w:r>
              <w:rPr>
                <w:szCs w:val="20"/>
                <w:lang w:val="en-GB"/>
              </w:rPr>
            </w:r>
          </w:p>
        </w:tc>
      </w:tr>
      <w:tr>
        <w:trPr/>
        <w:tc>
          <w:tcPr>
            <w:tcW w:w="520" w:type="dxa"/>
            <w:tcBorders/>
          </w:tcPr>
          <w:p>
            <w:pPr>
              <w:pStyle w:val="Normal"/>
              <w:autoSpaceDE w:val="false"/>
              <w:rPr>
                <w:szCs w:val="20"/>
              </w:rPr>
            </w:pPr>
            <w:r>
              <w:rPr>
                <w:szCs w:val="20"/>
              </w:rPr>
              <w:t>4</w:t>
            </w:r>
          </w:p>
        </w:tc>
        <w:tc>
          <w:tcPr>
            <w:tcW w:w="5920" w:type="dxa"/>
            <w:tcBorders/>
          </w:tcPr>
          <w:p>
            <w:pPr>
              <w:pStyle w:val="Normal"/>
              <w:autoSpaceDE w:val="false"/>
              <w:rPr>
                <w:lang w:val="en-GB"/>
              </w:rPr>
            </w:pPr>
            <w:r>
              <w:rPr>
                <w:szCs w:val="20"/>
              </w:rPr>
              <w:t>Provision of information to benefits providers and Gissings</w:t>
            </w:r>
          </w:p>
        </w:tc>
        <w:tc>
          <w:tcPr>
            <w:tcW w:w="1290" w:type="dxa"/>
            <w:tcBorders/>
          </w:tcPr>
          <w:p>
            <w:pPr>
              <w:pStyle w:val="Normal"/>
              <w:autoSpaceDE w:val="false"/>
              <w:snapToGrid w:val="false"/>
              <w:rPr>
                <w:lang w:val="en-GB"/>
              </w:rPr>
            </w:pPr>
            <w:r>
              <w:rPr>
                <w:lang w:val="en-GB"/>
              </w:rPr>
            </w:r>
          </w:p>
        </w:tc>
      </w:tr>
      <w:tr>
        <w:trPr/>
        <w:tc>
          <w:tcPr>
            <w:tcW w:w="520" w:type="dxa"/>
            <w:tcBorders/>
          </w:tcPr>
          <w:p>
            <w:pPr>
              <w:pStyle w:val="Normal"/>
              <w:autoSpaceDE w:val="false"/>
              <w:rPr/>
            </w:pPr>
            <w:r>
              <w:rPr/>
              <w:t>5</w:t>
            </w:r>
          </w:p>
        </w:tc>
        <w:tc>
          <w:tcPr>
            <w:tcW w:w="5920" w:type="dxa"/>
            <w:tcBorders/>
          </w:tcPr>
          <w:p>
            <w:pPr>
              <w:pStyle w:val="Normal"/>
              <w:autoSpaceDE w:val="false"/>
              <w:rPr>
                <w:szCs w:val="20"/>
              </w:rPr>
            </w:pPr>
            <w:r>
              <w:rPr/>
              <w:t>Performance Review</w:t>
            </w:r>
          </w:p>
        </w:tc>
        <w:tc>
          <w:tcPr>
            <w:tcW w:w="1290" w:type="dxa"/>
            <w:tcBorders/>
          </w:tcPr>
          <w:p>
            <w:pPr>
              <w:pStyle w:val="Normal"/>
              <w:autoSpaceDE w:val="false"/>
              <w:snapToGrid w:val="false"/>
              <w:rPr>
                <w:szCs w:val="20"/>
                <w:lang w:val="en-GB"/>
              </w:rPr>
            </w:pPr>
            <w:r>
              <w:rPr>
                <w:szCs w:val="20"/>
                <w:lang w:val="en-GB"/>
              </w:rPr>
            </w:r>
          </w:p>
        </w:tc>
      </w:tr>
      <w:tr>
        <w:trPr/>
        <w:tc>
          <w:tcPr>
            <w:tcW w:w="520" w:type="dxa"/>
            <w:tcBorders/>
          </w:tcPr>
          <w:p>
            <w:pPr>
              <w:pStyle w:val="Normal"/>
              <w:autoSpaceDE w:val="false"/>
              <w:rPr>
                <w:szCs w:val="20"/>
              </w:rPr>
            </w:pPr>
            <w:r>
              <w:rPr>
                <w:szCs w:val="20"/>
              </w:rPr>
              <w:t>6</w:t>
            </w:r>
          </w:p>
        </w:tc>
        <w:tc>
          <w:tcPr>
            <w:tcW w:w="5920" w:type="dxa"/>
            <w:tcBorders/>
          </w:tcPr>
          <w:p>
            <w:pPr>
              <w:pStyle w:val="Normal"/>
              <w:autoSpaceDE w:val="false"/>
              <w:rPr>
                <w:szCs w:val="20"/>
              </w:rPr>
            </w:pPr>
            <w:r>
              <w:rPr>
                <w:szCs w:val="20"/>
              </w:rPr>
              <w:t>Expert Finder</w:t>
            </w:r>
          </w:p>
        </w:tc>
        <w:tc>
          <w:tcPr>
            <w:tcW w:w="1290" w:type="dxa"/>
            <w:tcBorders/>
          </w:tcPr>
          <w:p>
            <w:pPr>
              <w:pStyle w:val="Normal"/>
              <w:autoSpaceDE w:val="false"/>
              <w:snapToGrid w:val="false"/>
              <w:rPr>
                <w:lang w:val="en-GB"/>
              </w:rPr>
            </w:pPr>
            <w:r>
              <w:rPr>
                <w:lang w:val="en-GB"/>
              </w:rPr>
            </w:r>
          </w:p>
        </w:tc>
      </w:tr>
    </w:tbl>
    <w:p>
      <w:pPr>
        <w:pStyle w:val="Normal"/>
        <w:autoSpaceDE w:val="false"/>
        <w:spacing w:before="240" w:after="240"/>
        <w:jc w:val="both"/>
        <w:rPr>
          <w:szCs w:val="20"/>
        </w:rPr>
      </w:pPr>
      <w:r>
        <mc:AlternateContent>
          <mc:Choice Requires="wps">
            <w:drawing>
              <wp:anchor behindDoc="0" distT="0" distB="0" distL="114935" distR="114935" simplePos="0" locked="0" layoutInCell="1" allowOverlap="1" relativeHeight="2">
                <wp:simplePos x="0" y="0"/>
                <wp:positionH relativeFrom="column">
                  <wp:posOffset>4343400</wp:posOffset>
                </wp:positionH>
                <wp:positionV relativeFrom="paragraph">
                  <wp:posOffset>1120775</wp:posOffset>
                </wp:positionV>
                <wp:extent cx="228600" cy="228600"/>
                <wp:effectExtent l="5080" t="5080" r="5080" b="5080"/>
                <wp:wrapNone/>
                <wp:docPr id="1" name=""/>
                <a:graphic xmlns:a="http://schemas.openxmlformats.org/drawingml/2006/main">
                  <a:graphicData uri="http://schemas.microsoft.com/office/word/2010/wordprocessingShape">
                    <wps:wsp>
                      <wps:cNvSpPr/>
                      <wps:spPr>
                        <a:xfrm>
                          <a:off x="0" y="0"/>
                          <a:ext cx="228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42pt;margin-top:88.25pt;width:17.95pt;height:17.95pt;mso-wrap-style:none;v-text-anchor:middle">
                <v:fill o:detectmouseclick="t" type="solid" color2="black"/>
                <v:stroke color="black" weight="9360" joinstyle="miter" endcap="flat"/>
                <w10:wrap type="none"/>
              </v:rect>
            </w:pict>
          </mc:Fallback>
        </mc:AlternateContent>
      </w:r>
      <w:r>
        <w:rPr>
          <w:szCs w:val="20"/>
        </w:rPr>
        <w:t>The purposes set out in 1 to 5 above are self-explanatory.  Expert Finder, as most of you will be aware, is a database which contains the following employee personal data -  education, work history, language skills and a photograph.  The database allows permanent Enron employees to find out if another Enron employee has a particular skills set which they require.  It is a secure, password-protected database.</w:t>
      </w:r>
    </w:p>
    <w:p>
      <w:pPr>
        <w:pStyle w:val="BodyText2"/>
        <w:rPr/>
      </w:pPr>
      <w:r>
        <w:rPr/>
        <w:t xml:space="preserve">I consent to processing of my personal data on the above terms </w:t>
        <w:tab/>
      </w:r>
    </w:p>
    <w:p>
      <w:pPr>
        <w:pStyle w:val="BodyText2"/>
        <w:rPr/>
      </w:pPr>
      <w:r>
        <w:rPr/>
        <w:t>If you do not wish your data to be made available for one or more of these purposes, please indicate by putting a cross in the appropriate box which purpose you DO NOT want your data to be used for.</w:t>
      </w:r>
    </w:p>
    <w:p>
      <w:pPr>
        <w:pStyle w:val="Normal"/>
        <w:autoSpaceDE w:val="false"/>
        <w:spacing w:before="240" w:after="240"/>
        <w:rPr>
          <w:szCs w:val="20"/>
        </w:rPr>
      </w:pPr>
      <w:r>
        <w:rPr>
          <w:szCs w:val="20"/>
        </w:rPr>
        <w:t>When you have completed the questionnaire and consent form, please press “submit” to send.</w:t>
      </w:r>
    </w:p>
    <w:p>
      <w:pPr>
        <w:pStyle w:val="Normal"/>
        <w:autoSpaceDE w:val="false"/>
        <w:spacing w:before="240" w:after="240"/>
        <w:rPr/>
      </w:pPr>
      <w:r>
        <w:rPr/>
        <w:tab/>
        <w:tab/>
        <w:tab/>
      </w:r>
      <w:r>
        <w:rPr>
          <w:highlight w:val="red"/>
        </w:rPr>
        <w:t>Submit button</w:t>
      </w:r>
    </w:p>
    <w:p>
      <w:pPr>
        <w:pStyle w:val="Normal"/>
        <w:rPr/>
      </w:pPr>
      <w:r>
        <w:rPr/>
        <w:t>Many thanks for your time.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before="100" w:after="100"/>
      <w:ind w:hanging="0" w:start="740" w:end="0"/>
      <w:outlineLvl w:val="0"/>
    </w:pPr>
    <w:rPr>
      <w:rFonts w:ascii="Arial" w:hAnsi="Arial" w:cs="Arial"/>
      <w:b/>
      <w:bCs/>
      <w:sz w:val="20"/>
      <w:szCs w:val="20"/>
    </w:rPr>
  </w:style>
  <w:style w:type="paragraph" w:styleId="Heading2">
    <w:name w:val="heading 2"/>
    <w:basedOn w:val="Normal"/>
    <w:next w:val="Normal"/>
    <w:qFormat/>
    <w:pPr>
      <w:keepNext w:val="true"/>
      <w:numPr>
        <w:ilvl w:val="1"/>
        <w:numId w:val="1"/>
      </w:numPr>
      <w:autoSpaceDE w:val="false"/>
      <w:spacing w:before="240" w:after="240"/>
      <w:jc w:val="both"/>
      <w:outlineLvl w:val="1"/>
    </w:pPr>
    <w:rPr>
      <w:b/>
      <w:bCs/>
      <w:szCs w:val="20"/>
    </w:rPr>
  </w:style>
  <w:style w:type="paragraph" w:styleId="Heading3">
    <w:name w:val="heading 3"/>
    <w:basedOn w:val="Normal"/>
    <w:next w:val="Normal"/>
    <w:qFormat/>
    <w:pPr>
      <w:keepNext w:val="true"/>
      <w:numPr>
        <w:ilvl w:val="2"/>
        <w:numId w:val="1"/>
      </w:numPr>
      <w:autoSpaceDE w:val="false"/>
      <w:spacing w:before="240" w:after="240"/>
      <w:outlineLvl w:val="2"/>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before="240" w:after="240"/>
    </w:pPr>
    <w:rPr>
      <w:b/>
      <w:b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autoSpaceDE w:val="false"/>
      <w:ind w:hanging="0" w:start="360" w:end="0"/>
    </w:pPr>
    <w:rPr>
      <w:szCs w:val="20"/>
    </w:rPr>
  </w:style>
  <w:style w:type="paragraph" w:styleId="BodyText2">
    <w:name w:val="Body Text 2"/>
    <w:basedOn w:val="Normal"/>
    <w:qFormat/>
    <w:pPr>
      <w:autoSpaceDE w:val="false"/>
      <w:spacing w:before="240" w:after="240"/>
      <w:jc w:val="both"/>
    </w:pPr>
    <w:rPr>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re.gov.uk/about/ethmon.html" TargetMode="External"/><Relationship Id="rId3" Type="http://schemas.openxmlformats.org/officeDocument/2006/relationships/hyperlink" Target="http://www.cre.gov.uk/publs/dl_wker.html"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2001-06-26T13:10:00Z</dcterms:created>
  <dc:creator>ebarrett</dc:creator>
  <dc:description/>
  <dc:language>en-CA</dc:language>
  <cp:lastModifiedBy>Milton A. Brown</cp:lastModifiedBy>
  <cp:lastPrinted>2001-06-20T12:38:00Z</cp:lastPrinted>
  <dcterms:modified xsi:type="dcterms:W3CDTF">2001-06-26T13:10:00Z</dcterms:modified>
  <cp:revision>2</cp:revision>
  <dc:subject/>
  <dc:title>COMPANY DATA UPDATE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Operation">
    <vt:lpwstr>SavedAs</vt:lpwstr>
  </property>
</Properties>
</file>