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3"/>
          <w:szCs w:val="23"/>
        </w:rPr>
      </w:pPr>
      <w:r>
        <w:rPr>
          <w:sz w:val="23"/>
          <w:szCs w:val="23"/>
        </w:rPr>
      </w:r>
    </w:p>
    <w:p>
      <w:pPr>
        <w:pStyle w:val="Normal"/>
        <w:autoSpaceDE w:val="false"/>
        <w:rPr>
          <w:b/>
          <w:bCs/>
        </w:rPr>
      </w:pPr>
      <w:r>
        <w:rPr>
          <w:b/>
          <w:bCs/>
        </w:rPr>
        <w:t>COLORADO</w:t>
      </w:r>
    </w:p>
    <w:p>
      <w:pPr>
        <w:pStyle w:val="Normal"/>
        <w:autoSpaceDE w:val="false"/>
        <w:rPr>
          <w:sz w:val="23"/>
          <w:szCs w:val="23"/>
        </w:rPr>
      </w:pPr>
      <w:r>
        <w:rPr>
          <w:sz w:val="23"/>
          <w:szCs w:val="23"/>
        </w:rPr>
        <w:t>A gas industry restructuring law, SB 99-153, was enacted in 1999. The law permits natural gas utilities to file for Colorado Public Utilities Commission (PUC) approval of plans to open the small-customer natural gas supply market to competition. Such plans are to provide for the continuation of regulated, cost-based rates for gas supply by a utility until one-third of the customers covered by the plan are served by competitive natural gas providers (which may include affiliates of the public utility) and the PUC determines that there is effective competition. The plans are required to contain provisions to: preserve service reliability; unbundle transmission and delivery service from gas supply; and, continue funding existing low-income programs. The law also permits natural gas utilities to recover PUC-approved “transition costs,” and authorizes the PUC to adopt rules necessary for consumer protection, including development of a standard offer gas supply service. Public Service of Colorado (PSCO), a subsidiary of Xcel Energy (XEL), currently offers transportation service to large commercial and industrial customers. As required by the unbundling law, on 12/1/00, the</w:t>
      </w:r>
    </w:p>
    <w:p>
      <w:pPr>
        <w:pStyle w:val="Normal"/>
        <w:autoSpaceDE w:val="false"/>
        <w:rPr>
          <w:sz w:val="23"/>
          <w:szCs w:val="23"/>
        </w:rPr>
      </w:pPr>
      <w:r>
        <w:rPr>
          <w:sz w:val="23"/>
          <w:szCs w:val="23"/>
        </w:rPr>
        <w:t>PUC issued a report to the General Assembly regarding voluntary unbundling of natural gas service in Colorado. The PUC noted that to date no voluntary plans have been filed and that XEL does not expect to file a voluntary small customer gas unbundling plan in 2001. However, the Commission noted that the company has indicated that it will consider filing a plan after completion of electric restructuring in its Texas and New Mexico service territories. PSCO utilizes a semi-automatic gas cost adjustment (GCA) mechanism that permits recovery of the company’s actual costs of purchased gas. The GCA is applied to all gas rate schedules, including gas transportation service. Annual GCA filings are required based upon normalized historical sales and purchases during the previous 12-month period. Additional GCA filings may be made if the cost of gas is projected to change by at least $0.01 per Mcf or Dth. Over- or under-recoveries, including interest on over-recoveries, are</w:t>
      </w:r>
    </w:p>
    <w:p>
      <w:pPr>
        <w:pStyle w:val="Normal"/>
        <w:autoSpaceDE w:val="false"/>
        <w:rPr>
          <w:sz w:val="23"/>
          <w:szCs w:val="23"/>
        </w:rPr>
      </w:pPr>
      <w:r>
        <w:rPr>
          <w:sz w:val="23"/>
          <w:szCs w:val="23"/>
        </w:rPr>
        <w:t>booked in a deferral account and reflected in the GCA over a 12-month period beginning 10/1 of each year. On 1/31/01, the PUC opened an investigation into natural gas price volatility issues. The Commission intends to explore measures that utilities could implement to reduce price volatility.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2001-11-02T14:03:00Z</dcterms:created>
  <dc:creator>lbarnes</dc:creator>
  <dc:description/>
  <dc:language>en-CA</dc:language>
  <cp:lastModifiedBy>lbarnes</cp:lastModifiedBy>
  <dcterms:modified xsi:type="dcterms:W3CDTF">2001-11-02T14:43:00Z</dcterms:modified>
  <cp:revision>3</cp:revision>
  <dc:subject/>
  <dc:title>COLORADO</dc:title>
</cp:coreProperties>
</file>