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BRIDGESTONE/FIRESTONE AMERICAS HOLDING, INC.</w: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  <w:t>To:</w:t>
        <w:tab/>
        <w:tab/>
        <w:t>Distribution</w:t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  <w:t>From:</w:t>
        <w:tab/>
        <w:tab/>
        <w:t>Chris Karbowiak</w:t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  <w:t>Date:</w:t>
        <w:tab/>
        <w:tab/>
        <w:t>March 4, 2002</w:t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  <w:t>Subject:</w:t>
        <w:tab/>
        <w:t>“Wake Up Call” on CNBC</w:t>
      </w:r>
    </w:p>
    <w:p>
      <w:pPr>
        <w:pStyle w:val="Normal"/>
        <w:rPr>
          <w:rFonts w:ascii="Arial" w:hAnsi="Arial" w:cs="Arial"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John Lampe will be appearing on the new CNBC morning program “Wake Up Call” tomorrow, Tuesday, March 5, at 6:30 a.m. Central (Nashville) Standard Time.  I hope that you will be able to take a few minutes to tune in.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NOTE:  Central Time – not Eastern Time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drawing>
          <wp:inline distT="0" distB="0" distL="0" distR="0">
            <wp:extent cx="1002030" cy="266065"/>
            <wp:effectExtent l="0" t="0" r="0" b="0"/>
            <wp:docPr id="1" name="Bridgestone-Firestone%20Corporate,%20stacked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dgestone-Firestone%20Corporate,%20stacked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20" r="-7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26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2002-03-04T14:54:00Z</dcterms:created>
  <dc:creator>jonespeggy</dc:creator>
  <dc:description/>
  <dc:language>en-CA</dc:language>
  <cp:lastModifiedBy>jonespeggy</cp:lastModifiedBy>
  <cp:lastPrinted>2002-03-04T11:19:00Z</cp:lastPrinted>
  <dcterms:modified xsi:type="dcterms:W3CDTF">2002-03-04T15:25:00Z</dcterms:modified>
  <cp:revision>3</cp:revision>
  <dc:subject/>
  <dc:title>BRIDGESTONE/FIRESTONE AMERICAS HOLDING, INC</dc:title>
</cp:coreProperties>
</file>