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February 23, 2001</w:t>
      </w:r>
    </w:p>
    <w:p>
      <w:pPr>
        <w:pStyle w:val="Normal"/>
        <w:ind w:firstLine="720" w:start="1440" w:end="0"/>
        <w:jc w:val="center"/>
        <w:rPr>
          <w:sz w:val="22"/>
        </w:rPr>
      </w:pPr>
      <w:r>
        <w:rPr>
          <w:sz w:val="22"/>
        </w:rPr>
      </w:r>
    </w:p>
    <w:p>
      <w:pPr>
        <w:pStyle w:val="Normal"/>
        <w:jc w:val="both"/>
        <w:rPr>
          <w:sz w:val="22"/>
        </w:rPr>
      </w:pPr>
      <w:r>
        <w:rPr>
          <w:sz w:val="22"/>
        </w:rPr>
        <w:t>___________________</w:t>
      </w:r>
    </w:p>
    <w:p>
      <w:pPr>
        <w:pStyle w:val="Normal"/>
        <w:jc w:val="both"/>
        <w:rPr>
          <w:sz w:val="22"/>
        </w:rPr>
      </w:pPr>
      <w:r>
        <w:rPr>
          <w:sz w:val="22"/>
        </w:rPr>
        <w:t>CMS Transmission and Storage</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ind w:hanging="720" w:start="720" w:end="720"/>
        <w:jc w:val="both"/>
        <w:rPr/>
      </w:pPr>
      <w:r>
        <w:rPr>
          <w:sz w:val="22"/>
        </w:rPr>
        <w:t>Re:</w:t>
        <w:tab/>
        <w:t>Capacity Release on Wyoming Interstate Company’s (</w:t>
      </w:r>
      <w:r>
        <w:rPr/>
        <w:t>"</w:t>
      </w:r>
      <w:r>
        <w:rPr>
          <w:sz w:val="22"/>
        </w:rPr>
        <w:t>WIC</w:t>
      </w:r>
      <w:r>
        <w:rPr/>
        <w:t>"</w:t>
      </w:r>
      <w:r>
        <w:rPr>
          <w:sz w:val="22"/>
        </w:rPr>
        <w:t>) Medicine Bow Lateral</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CMS Gas Transmission Company, a Michigan corporation ("CMS"), (each referred to as a "Party" or collectively as the "Parties"), addressing certain details regarding the Released Capacity (hereafter defined) from ENA to CMS.  </w:t>
      </w:r>
    </w:p>
    <w:p>
      <w:pPr>
        <w:pStyle w:val="Normal"/>
        <w:jc w:val="both"/>
        <w:rPr>
          <w:sz w:val="22"/>
        </w:rPr>
      </w:pPr>
      <w:r>
        <w:rPr>
          <w:sz w:val="22"/>
        </w:rPr>
      </w:r>
    </w:p>
    <w:p>
      <w:pPr>
        <w:pStyle w:val="BodyText"/>
        <w:rPr/>
      </w:pPr>
      <w:r>
        <w:rPr/>
        <w:tab/>
        <w:t>The Parties have agreed to capacity release transactions from ENA to CMS for certain capacity which ENA currently holds on WIC’s Medicine Bow Lateral as more specifically described below (the "Released Capacity"):</w:t>
      </w:r>
    </w:p>
    <w:p>
      <w:pPr>
        <w:pStyle w:val="Header"/>
        <w:tabs>
          <w:tab w:val="clear" w:pos="4320"/>
          <w:tab w:val="clear" w:pos="8640"/>
        </w:tabs>
        <w:autoSpaceDE w:val="false"/>
        <w:spacing w:lineRule="atLeast" w:line="240"/>
        <w:rPr>
          <w:rFonts w:ascii="Helv" w:hAnsi="Helv" w:cs="Helv"/>
          <w:color w:val="000000"/>
          <w:sz w:val="20"/>
        </w:rPr>
      </w:pPr>
      <w:r>
        <w:rPr/>
        <w:tab/>
      </w:r>
    </w:p>
    <w:p>
      <w:pPr>
        <w:pStyle w:val="Normal"/>
        <w:keepLines/>
        <w:autoSpaceDE w:val="false"/>
        <w:spacing w:lineRule="atLeast" w:line="240"/>
        <w:rPr/>
      </w:pPr>
      <w:r>
        <w:rPr>
          <w:rFonts w:cs="Helv" w:ascii="Helv" w:hAnsi="Helv"/>
          <w:color w:val="000000"/>
          <w:sz w:val="20"/>
        </w:rPr>
        <w:tab/>
      </w:r>
      <w:r>
        <w:rPr>
          <w:color w:val="000000"/>
          <w:sz w:val="22"/>
        </w:rPr>
        <w:t>Quantity:</w:t>
        <w:tab/>
        <w:tab/>
        <w:t>7,172 mmbtu/day</w:t>
      </w:r>
    </w:p>
    <w:p>
      <w:pPr>
        <w:pStyle w:val="Normal"/>
        <w:keepLines/>
        <w:autoSpaceDE w:val="false"/>
        <w:spacing w:lineRule="atLeast" w:line="240"/>
        <w:rPr>
          <w:color w:val="000000"/>
          <w:sz w:val="22"/>
        </w:rPr>
      </w:pPr>
      <w:r>
        <w:rPr>
          <w:color w:val="000000"/>
          <w:sz w:val="22"/>
        </w:rPr>
        <w:tab/>
        <w:t>Term:</w:t>
        <w:tab/>
        <w:tab/>
        <w:tab/>
        <w:t>January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Quantity:</w:t>
        <w:tab/>
        <w:tab/>
        <w:t>1,015 mmbtu/day</w:t>
      </w:r>
    </w:p>
    <w:p>
      <w:pPr>
        <w:pStyle w:val="Normal"/>
        <w:keepLines/>
        <w:autoSpaceDE w:val="false"/>
        <w:spacing w:lineRule="atLeast" w:line="240"/>
        <w:rPr>
          <w:color w:val="000000"/>
          <w:sz w:val="22"/>
        </w:rPr>
      </w:pPr>
      <w:r>
        <w:rPr>
          <w:color w:val="000000"/>
          <w:sz w:val="22"/>
        </w:rPr>
        <w:tab/>
        <w:t>Term:</w:t>
        <w:tab/>
        <w:tab/>
        <w:tab/>
        <w:t>December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Quantity:</w:t>
        <w:tab/>
        <w:tab/>
        <w:t>1,015 mmbtu/day</w:t>
      </w:r>
    </w:p>
    <w:p>
      <w:pPr>
        <w:pStyle w:val="Normal"/>
        <w:keepLines/>
        <w:autoSpaceDE w:val="false"/>
        <w:spacing w:lineRule="atLeast" w:line="240"/>
        <w:rPr>
          <w:color w:val="000000"/>
          <w:sz w:val="22"/>
        </w:rPr>
      </w:pPr>
      <w:r>
        <w:rPr>
          <w:color w:val="000000"/>
          <w:sz w:val="22"/>
        </w:rPr>
        <w:tab/>
        <w:t>Term:</w:t>
        <w:tab/>
        <w:tab/>
        <w:tab/>
        <w:t xml:space="preserve">January 1, 2002 - November 30, 2002 </w:t>
        <w:tab/>
        <w:tab/>
      </w:r>
    </w:p>
    <w:p>
      <w:pPr>
        <w:pStyle w:val="Normal"/>
        <w:keepLines/>
        <w:autoSpaceDE w:val="false"/>
        <w:spacing w:lineRule="atLeast" w:line="240"/>
        <w:rPr>
          <w:color w:val="000000"/>
          <w:sz w:val="22"/>
        </w:rPr>
      </w:pPr>
      <w:r>
        <w:rPr>
          <w:color w:val="000000"/>
          <w:sz w:val="22"/>
        </w:rPr>
        <w:tab/>
        <w:t xml:space="preserve">Contract # </w:t>
        <w:tab/>
        <w:tab/>
        <w:t>41075-000 ( Volumetric Firm)</w:t>
      </w:r>
    </w:p>
    <w:p>
      <w:pPr>
        <w:pStyle w:val="BodyText"/>
        <w:rPr>
          <w:color w:val="000000"/>
          <w:sz w:val="22"/>
        </w:rPr>
      </w:pPr>
      <w:r>
        <w:rPr>
          <w:color w:val="000000"/>
          <w:sz w:val="22"/>
        </w:rPr>
      </w:r>
    </w:p>
    <w:p>
      <w:pPr>
        <w:pStyle w:val="Normal"/>
        <w:ind w:firstLine="720" w:end="0"/>
        <w:jc w:val="both"/>
        <w:rPr>
          <w:sz w:val="22"/>
        </w:rPr>
      </w:pPr>
      <w:r>
        <w:rPr>
          <w:sz w:val="22"/>
        </w:rPr>
        <w:t xml:space="preserve">The capacity release transactions shall be done in accordance with the procedures, terms, and conditions of WIC’s tariff.  CMS and ENA shall follow the procedures set forth in WIC’s Tariff, including without limitation, all bid or notice deadlines, as they are required to be met to effectuate the capacity release transactions set forth herein.   </w:t>
      </w:r>
    </w:p>
    <w:p>
      <w:pPr>
        <w:pStyle w:val="BodyText"/>
        <w:rPr>
          <w:sz w:val="22"/>
        </w:rPr>
      </w:pPr>
      <w:r>
        <w:rPr>
          <w:sz w:val="22"/>
        </w:rPr>
      </w:r>
    </w:p>
    <w:p>
      <w:pPr>
        <w:pStyle w:val="Normal"/>
        <w:jc w:val="both"/>
        <w:rPr/>
      </w:pPr>
      <w:r>
        <w:rPr/>
        <w:tab/>
      </w:r>
      <w:r>
        <w:rPr>
          <w:sz w:val="22"/>
        </w:rPr>
        <w:t xml:space="preserve">The Parties agree that the Released Capacity shall be subject to recall by ENA from the start date of the capacity release transactions for the Released Capacity through the in-service date of WIC’s Medicine Bow Loop Expansion.  Within ten (10) days of the date that ENA receives notice of the firm date of in-service for WIC’s Medicine Bow Loop Expansion, ENA shall provide written notice to WIC that it will release its recall rights to the Released Capacity and that the Released Capacity shall be permantly released to CMS from the in-service date of WIC’s Medicine Bow Loop Expansion through the term of the above specified capacity release transactions.  </w:t>
      </w:r>
    </w:p>
    <w:p>
      <w:pPr>
        <w:pStyle w:val="Normal"/>
        <w:jc w:val="both"/>
        <w:rPr>
          <w:sz w:val="22"/>
        </w:rPr>
      </w:pPr>
      <w:r>
        <w:rPr>
          <w:sz w:val="22"/>
        </w:rPr>
      </w:r>
    </w:p>
    <w:p>
      <w:pPr>
        <w:pStyle w:val="Normal"/>
        <w:ind w:firstLine="720" w:end="0"/>
        <w:jc w:val="both"/>
        <w:rPr/>
      </w:pPr>
      <w:r>
        <w:rPr>
          <w:sz w:val="22"/>
        </w:rPr>
        <w:t xml:space="preserve">CMS agrees to satisfy any requirements of WIC and execute any and all documents as may be reasonably necessary to effectuate the </w:t>
      </w:r>
      <w:r>
        <w:rPr>
          <w:sz w:val="22"/>
          <w:u w:val="single"/>
        </w:rPr>
        <w:t>permanent release</w:t>
      </w:r>
      <w:r>
        <w:rPr>
          <w:sz w:val="22"/>
        </w:rPr>
        <w:t xml:space="preserve"> of the Released Capacity commencing on the in-service date of the WIC Medicine Bow Loop Expansion through the term of the above specified capacity release transactions such that WIC (i) agrees to look solely to CMS for all obligations with respect to the WIC capacity released to CMS in the Capacity Release and (ii) releases ENA from all obligations for demand/reservation charges, and all other charges related to the WIC capacity released to CMS in the Capacity Release. </w:t>
      </w:r>
    </w:p>
    <w:p>
      <w:pPr>
        <w:pStyle w:val="BodyText"/>
        <w:rPr>
          <w:sz w:val="22"/>
        </w:rPr>
      </w:pPr>
      <w:r>
        <w:rPr>
          <w:sz w:val="22"/>
        </w:rPr>
      </w:r>
    </w:p>
    <w:p>
      <w:pPr>
        <w:pStyle w:val="BodyText"/>
        <w:rPr/>
      </w:pPr>
      <w:r>
        <w:rPr/>
        <w:tab/>
        <w:t>This Agreement and the capacity release arrangement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b/>
          <w:sz w:val="22"/>
        </w:rPr>
      </w:pPr>
      <w:r>
        <w:rPr>
          <w:b/>
          <w:sz w:val="22"/>
        </w:rPr>
        <w:t>NO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February, 2001.</w:t>
      </w:r>
    </w:p>
    <w:p>
      <w:pPr>
        <w:pStyle w:val="Normal"/>
        <w:jc w:val="both"/>
        <w:rPr>
          <w:sz w:val="22"/>
        </w:rPr>
      </w:pPr>
      <w:r>
        <w:rPr>
          <w:sz w:val="22"/>
        </w:rPr>
      </w:r>
    </w:p>
    <w:p>
      <w:pPr>
        <w:pStyle w:val="BodyText2"/>
        <w:rPr>
          <w:sz w:val="22"/>
        </w:rPr>
      </w:pPr>
      <w:r>
        <w:rPr>
          <w:b/>
          <w:sz w:val="22"/>
        </w:rPr>
        <w:t>CMS TRANSMISSION AND STORAGE</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Gas Transmission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2/23/01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2001-02-22T13:46:00Z</dcterms:created>
  <dc:creator>Shonnie Daniel</dc:creator>
  <dc:description/>
  <cp:keywords>CARMICHAEL FIELD 4" P/L</cp:keywords>
  <dc:language>en-CA</dc:language>
  <cp:lastModifiedBy>gnemec</cp:lastModifiedBy>
  <cp:lastPrinted>2001-02-23T13:36:00Z</cp:lastPrinted>
  <dcterms:modified xsi:type="dcterms:W3CDTF">2001-02-23T17:10:00Z</dcterms:modified>
  <cp:revision>39</cp:revision>
  <dc:subject>ONYX GATHERING COMPANY, L.C.</dc:subject>
  <dc:title>LETTER OF UNDERSTANDINDG</dc:title>
</cp:coreProperties>
</file>