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on Strip of Options</w:t>
      </w:r>
    </w:p>
    <w:p>
      <w:pPr>
        <w:pStyle w:val="Normal"/>
        <w:rPr>
          <w:sz w:val="28"/>
        </w:rPr>
      </w:pPr>
      <w:r>
        <w:rPr>
          <w:sz w:val="28"/>
        </w:rPr>
      </w:r>
    </w:p>
    <w:p>
      <w:pPr>
        <w:pStyle w:val="Normal"/>
        <w:rPr>
          <w:sz w:val="28"/>
        </w:rPr>
      </w:pPr>
      <w:r>
        <w:rPr>
          <w:sz w:val="28"/>
        </w:rPr>
      </w:r>
    </w:p>
    <w:p>
      <w:pPr>
        <w:pStyle w:val="BodyText"/>
        <w:rPr/>
      </w:pPr>
      <w:r>
        <w:rPr/>
        <w:t xml:space="preserve">This model is a variation of the standard compound option model.  It calculates the value of a call or put option on a strip of options.  The strip of the underlying options can be either daily or month options.  The model utilizes binomial tree to model the evolution of the forward prices, and then calculates the value of the strip of options using these prices, which in turn determines the value of the overlying option.  The Greeks resulted from day to day curve changes (forward price curve, forward volatility curve, and interest rate curve) are reported.  Also reported are the hedging Greeks.  Cross-Gamma is not calculated. </w:t>
      </w:r>
    </w:p>
    <w:p>
      <w:pPr>
        <w:pStyle w:val="BodyText"/>
        <w:rPr/>
      </w:pPr>
      <w:r>
        <w:rPr/>
      </w:r>
    </w:p>
    <w:p>
      <w:pPr>
        <w:pStyle w:val="BodyText"/>
        <w:rPr>
          <w:b/>
        </w:rPr>
      </w:pPr>
      <w:r>
        <w:rPr>
          <w:b/>
        </w:rPr>
        <w:t>Input Field</w:t>
      </w:r>
    </w:p>
    <w:p>
      <w:pPr>
        <w:pStyle w:val="BodyText"/>
        <w:ind w:hanging="2160" w:start="2880" w:end="0"/>
        <w:rPr>
          <w:b/>
        </w:rPr>
      </w:pPr>
      <w:r>
        <w:rPr>
          <w:b/>
        </w:rPr>
        <w:t>Valuation Date</w:t>
        <w:tab/>
      </w:r>
    </w:p>
    <w:p>
      <w:pPr>
        <w:pStyle w:val="BodyText"/>
        <w:ind w:start="1440" w:end="0"/>
        <w:rPr>
          <w:b/>
        </w:rPr>
      </w:pPr>
      <w:r>
        <w:rPr/>
        <w:t xml:space="preserve">This is calculated automatically.  It is the closest first of the month to today’s date.  For example, if today is Nov. 12, then valuation date is Nov. 1.  If today is Nov. 16, then valuation date is Dec. 1.  All the cash flow is discounted to this date.  </w:t>
      </w:r>
    </w:p>
    <w:p>
      <w:pPr>
        <w:pStyle w:val="Normal"/>
        <w:rPr>
          <w:b/>
          <w:sz w:val="24"/>
        </w:rPr>
      </w:pPr>
      <w:r>
        <w:rPr>
          <w:b/>
          <w:sz w:val="24"/>
        </w:rPr>
        <w:tab/>
        <w:t>Underlying Start Date</w:t>
      </w:r>
    </w:p>
    <w:p>
      <w:pPr>
        <w:pStyle w:val="Normal"/>
        <w:ind w:start="1440" w:end="0"/>
        <w:rPr/>
      </w:pPr>
      <w:r>
        <w:rPr>
          <w:sz w:val="24"/>
        </w:rPr>
        <w:t>The first starting date of the strip of underlying options</w:t>
      </w:r>
      <w:r>
        <w:rPr>
          <w:b/>
          <w:sz w:val="24"/>
        </w:rPr>
        <w:t xml:space="preserve">.  We assume that the underlying option always starts at the beginning of the month. </w:t>
      </w:r>
    </w:p>
    <w:p>
      <w:pPr>
        <w:pStyle w:val="Normal"/>
        <w:rPr>
          <w:sz w:val="24"/>
        </w:rPr>
      </w:pPr>
      <w:r>
        <w:rPr>
          <w:sz w:val="24"/>
        </w:rPr>
        <w:tab/>
      </w:r>
      <w:r>
        <w:rPr>
          <w:b/>
          <w:sz w:val="24"/>
        </w:rPr>
        <w:t>Underlying End Date</w:t>
      </w:r>
    </w:p>
    <w:p>
      <w:pPr>
        <w:pStyle w:val="Normal"/>
        <w:ind w:start="1440" w:end="0"/>
        <w:rPr/>
      </w:pPr>
      <w:r>
        <w:rPr>
          <w:sz w:val="24"/>
        </w:rPr>
        <w:t xml:space="preserve">The last expiration date of the strip of underlying options.  </w:t>
      </w:r>
      <w:r>
        <w:rPr>
          <w:b/>
          <w:sz w:val="24"/>
        </w:rPr>
        <w:t>We assume that the underlying option always expires at the last day of the month.  The conversion of input here is to use the first day of the month after the option</w:t>
      </w:r>
      <w:r>
        <w:rPr>
          <w:sz w:val="24"/>
        </w:rPr>
        <w:t xml:space="preserve"> </w:t>
      </w:r>
      <w:r>
        <w:rPr>
          <w:b/>
          <w:sz w:val="24"/>
        </w:rPr>
        <w:t>expires.</w:t>
      </w:r>
      <w:r>
        <w:rPr>
          <w:sz w:val="24"/>
        </w:rPr>
        <w:t xml:space="preserve"> </w:t>
      </w:r>
    </w:p>
    <w:p>
      <w:pPr>
        <w:pStyle w:val="Normal"/>
        <w:rPr/>
      </w:pPr>
      <w:r>
        <w:rPr>
          <w:sz w:val="24"/>
        </w:rPr>
        <w:tab/>
      </w:r>
      <w:r>
        <w:rPr>
          <w:b/>
          <w:sz w:val="24"/>
        </w:rPr>
        <w:t>Overlying Start Date</w:t>
      </w:r>
    </w:p>
    <w:p>
      <w:pPr>
        <w:pStyle w:val="Normal"/>
        <w:rPr>
          <w:sz w:val="24"/>
        </w:rPr>
      </w:pPr>
      <w:r>
        <w:rPr>
          <w:sz w:val="24"/>
        </w:rPr>
        <w:tab/>
        <w:tab/>
        <w:t>The starting date of the overlying option.</w:t>
      </w:r>
    </w:p>
    <w:p>
      <w:pPr>
        <w:pStyle w:val="Normal"/>
        <w:ind w:firstLine="720" w:end="0"/>
        <w:rPr>
          <w:b/>
          <w:sz w:val="24"/>
        </w:rPr>
      </w:pPr>
      <w:r>
        <w:rPr>
          <w:b/>
          <w:sz w:val="24"/>
        </w:rPr>
        <w:t>Overlying Exercise Date</w:t>
      </w:r>
    </w:p>
    <w:p>
      <w:pPr>
        <w:pStyle w:val="BodyTextIndent"/>
        <w:rPr/>
      </w:pPr>
      <w:r>
        <w:rPr/>
        <w:t xml:space="preserve">The last exercise date of the overlying option.  If option can only be exercised once, then the difference between overlying start and exercise date should be one month.  For this model, </w:t>
      </w:r>
    </w:p>
    <w:p>
      <w:pPr>
        <w:pStyle w:val="Normal"/>
        <w:rPr/>
      </w:pPr>
      <w:r>
        <w:rPr>
          <w:sz w:val="24"/>
        </w:rPr>
        <w:tab/>
      </w:r>
      <w:r>
        <w:rPr>
          <w:b/>
          <w:sz w:val="24"/>
        </w:rPr>
        <w:t>Volume</w:t>
      </w:r>
    </w:p>
    <w:p>
      <w:pPr>
        <w:pStyle w:val="Normal"/>
        <w:rPr>
          <w:sz w:val="24"/>
        </w:rPr>
      </w:pPr>
      <w:r>
        <w:rPr>
          <w:sz w:val="24"/>
        </w:rPr>
        <w:tab/>
        <w:tab/>
        <w:t>Daily Mws.</w:t>
      </w:r>
    </w:p>
    <w:p>
      <w:pPr>
        <w:pStyle w:val="Normal"/>
        <w:rPr/>
      </w:pPr>
      <w:r>
        <w:rPr>
          <w:sz w:val="24"/>
        </w:rPr>
        <w:tab/>
      </w:r>
      <w:r>
        <w:rPr>
          <w:b/>
          <w:sz w:val="24"/>
        </w:rPr>
        <w:t>Week Definition</w:t>
      </w:r>
    </w:p>
    <w:p>
      <w:pPr>
        <w:pStyle w:val="Normal"/>
        <w:ind w:start="1440" w:end="0"/>
        <w:rPr>
          <w:sz w:val="24"/>
        </w:rPr>
      </w:pPr>
      <w:r>
        <w:rPr>
          <w:sz w:val="24"/>
        </w:rPr>
        <w:t xml:space="preserve">As of now we only allow the week be either 5 by 16 or 7 by 24.  Input prices and vols are blended according to Week Definition. </w:t>
      </w:r>
    </w:p>
    <w:p>
      <w:pPr>
        <w:pStyle w:val="Normal"/>
        <w:rPr/>
      </w:pPr>
      <w:r>
        <w:rPr>
          <w:sz w:val="24"/>
        </w:rPr>
        <w:tab/>
      </w:r>
      <w:r>
        <w:rPr>
          <w:b/>
          <w:sz w:val="24"/>
        </w:rPr>
        <w:t>Option Type</w:t>
      </w:r>
    </w:p>
    <w:p>
      <w:pPr>
        <w:pStyle w:val="Normal"/>
        <w:ind w:start="1440" w:end="0"/>
        <w:rPr>
          <w:sz w:val="24"/>
        </w:rPr>
      </w:pPr>
      <w:r>
        <w:rPr>
          <w:sz w:val="24"/>
        </w:rPr>
        <w:t xml:space="preserve">Choose one of the four types: call on call, call on put, put on call and put on put. </w:t>
      </w:r>
    </w:p>
    <w:p>
      <w:pPr>
        <w:pStyle w:val="Normal"/>
        <w:rPr/>
      </w:pPr>
      <w:r>
        <w:rPr>
          <w:sz w:val="24"/>
        </w:rPr>
        <w:tab/>
      </w:r>
      <w:r>
        <w:rPr>
          <w:b/>
          <w:sz w:val="24"/>
        </w:rPr>
        <w:t>Valuation Type</w:t>
      </w:r>
    </w:p>
    <w:p>
      <w:pPr>
        <w:pStyle w:val="Normal"/>
        <w:ind w:start="1440" w:end="0"/>
        <w:rPr>
          <w:sz w:val="24"/>
        </w:rPr>
      </w:pPr>
      <w:r>
        <w:rPr>
          <w:sz w:val="24"/>
        </w:rPr>
        <w:t xml:space="preserve">Choose either “Power” or “Regular.”  When “Regular” is chosen, Volume and Week Definition are ignored.  </w:t>
      </w:r>
    </w:p>
    <w:p>
      <w:pPr>
        <w:pStyle w:val="Normal"/>
        <w:rPr/>
      </w:pPr>
      <w:r>
        <w:rPr>
          <w:sz w:val="24"/>
        </w:rPr>
        <w:tab/>
      </w:r>
      <w:r>
        <w:rPr>
          <w:b/>
          <w:sz w:val="24"/>
        </w:rPr>
        <w:t>Use Daily Vol/Use Monthly Vol</w:t>
      </w:r>
    </w:p>
    <w:p>
      <w:pPr>
        <w:pStyle w:val="Normal"/>
        <w:ind w:start="1440" w:end="0"/>
        <w:rPr>
          <w:sz w:val="24"/>
        </w:rPr>
      </w:pPr>
      <w:r>
        <w:rPr>
          <w:sz w:val="24"/>
        </w:rPr>
        <w:t xml:space="preserve">If the underlying options are daily options, use daily vol, if they are monthly options, use monthly vol.  The vols are blended according to Week Definition. </w:t>
      </w:r>
    </w:p>
    <w:p>
      <w:pPr>
        <w:pStyle w:val="Normal"/>
        <w:rPr/>
      </w:pPr>
      <w:r>
        <w:rPr>
          <w:sz w:val="24"/>
        </w:rPr>
        <w:tab/>
      </w:r>
      <w:r>
        <w:rPr>
          <w:b/>
          <w:sz w:val="24"/>
        </w:rPr>
        <w:t>Overlying Option Exercise Month</w:t>
      </w:r>
    </w:p>
    <w:p>
      <w:pPr>
        <w:pStyle w:val="Normal"/>
        <w:rPr>
          <w:sz w:val="24"/>
        </w:rPr>
      </w:pPr>
      <w:r>
        <w:rPr>
          <w:sz w:val="24"/>
        </w:rPr>
        <w:tab/>
        <w:tab/>
        <w:t xml:space="preserve">The model allows multiple exercise possibility.  </w:t>
      </w:r>
    </w:p>
    <w:p>
      <w:pPr>
        <w:pStyle w:val="Normal"/>
        <w:rPr/>
      </w:pPr>
      <w:r>
        <w:rPr>
          <w:sz w:val="24"/>
        </w:rPr>
        <w:tab/>
      </w:r>
      <w:r>
        <w:rPr>
          <w:b/>
          <w:sz w:val="24"/>
        </w:rPr>
        <w:t>Overlying Option Exercise Frequency</w:t>
      </w:r>
    </w:p>
    <w:p>
      <w:pPr>
        <w:pStyle w:val="Normal"/>
        <w:ind w:start="1440" w:end="0"/>
        <w:rPr>
          <w:sz w:val="24"/>
        </w:rPr>
      </w:pPr>
      <w:r>
        <w:rPr>
          <w:sz w:val="24"/>
        </w:rPr>
        <w:t xml:space="preserve">This field specifies the number of times the overlying option may be exercises. </w:t>
      </w:r>
    </w:p>
    <w:p>
      <w:pPr>
        <w:pStyle w:val="Normal"/>
        <w:rPr/>
      </w:pPr>
      <w:r>
        <w:rPr>
          <w:sz w:val="24"/>
        </w:rPr>
        <w:tab/>
      </w:r>
      <w:r>
        <w:rPr>
          <w:b/>
          <w:sz w:val="24"/>
        </w:rPr>
        <w:t>Dispatch Schedule</w:t>
      </w:r>
    </w:p>
    <w:p>
      <w:pPr>
        <w:pStyle w:val="Normal"/>
        <w:ind w:start="1440" w:end="0"/>
        <w:rPr>
          <w:sz w:val="24"/>
        </w:rPr>
      </w:pPr>
      <w:r>
        <w:rPr>
          <w:sz w:val="24"/>
        </w:rPr>
        <w:t>This specifies the power dispatch month, and will be ignored if “Regular” toggle is chosen.</w:t>
      </w:r>
    </w:p>
    <w:p>
      <w:pPr>
        <w:pStyle w:val="Heading1"/>
        <w:ind w:hanging="0" w:start="0"/>
        <w:rPr/>
      </w:pPr>
      <w:r>
        <w:rPr/>
        <w:t>Buttons</w:t>
      </w:r>
    </w:p>
    <w:p>
      <w:pPr>
        <w:pStyle w:val="Normal"/>
        <w:ind w:firstLine="720" w:end="0"/>
        <w:rPr>
          <w:b/>
          <w:sz w:val="24"/>
        </w:rPr>
      </w:pPr>
      <w:r>
        <w:rPr>
          <w:b/>
          <w:sz w:val="24"/>
        </w:rPr>
        <w:t>Open Xll &amp; Save Old Curves</w:t>
      </w:r>
    </w:p>
    <w:p>
      <w:pPr>
        <w:pStyle w:val="Normal"/>
        <w:ind w:start="1440" w:end="0"/>
        <w:rPr>
          <w:sz w:val="24"/>
        </w:rPr>
      </w:pPr>
      <w:r>
        <w:rPr>
          <w:sz w:val="24"/>
        </w:rPr>
        <w:t xml:space="preserve">This opens the Xll connection and saves the existing data on the “Curves” page to “OldCurves” page. </w:t>
      </w:r>
    </w:p>
    <w:p>
      <w:pPr>
        <w:pStyle w:val="Normal"/>
        <w:rPr/>
      </w:pPr>
      <w:r>
        <w:rPr>
          <w:sz w:val="24"/>
        </w:rPr>
        <w:tab/>
      </w:r>
      <w:r>
        <w:rPr>
          <w:b/>
          <w:sz w:val="24"/>
        </w:rPr>
        <w:t>Fetch Curves</w:t>
      </w:r>
    </w:p>
    <w:p>
      <w:pPr>
        <w:pStyle w:val="Normal"/>
        <w:ind w:start="1440" w:end="0"/>
        <w:rPr>
          <w:sz w:val="24"/>
        </w:rPr>
      </w:pPr>
      <w:r>
        <w:rPr>
          <w:sz w:val="24"/>
        </w:rPr>
        <w:t xml:space="preserve">This will automatically fetch curves from Enron database.  This button is created by Nick Hiemstra of the Commodity Structuring Group. </w:t>
      </w:r>
    </w:p>
    <w:p>
      <w:pPr>
        <w:pStyle w:val="Normal"/>
        <w:rPr>
          <w:sz w:val="24"/>
        </w:rPr>
      </w:pPr>
      <w:r>
        <w:rPr>
          <w:sz w:val="24"/>
        </w:rPr>
      </w:r>
    </w:p>
    <w:p>
      <w:pPr>
        <w:pStyle w:val="Normal"/>
        <w:rPr>
          <w:b/>
          <w:sz w:val="24"/>
        </w:rPr>
      </w:pPr>
      <w:r>
        <w:rPr>
          <w:b/>
          <w:sz w:val="24"/>
        </w:rPr>
        <w:t>Output Field</w:t>
      </w:r>
    </w:p>
    <w:p>
      <w:pPr>
        <w:pStyle w:val="Normal"/>
        <w:rPr>
          <w:b/>
          <w:sz w:val="24"/>
        </w:rPr>
      </w:pPr>
      <w:r>
        <w:rPr>
          <w:b/>
          <w:sz w:val="24"/>
        </w:rPr>
        <w:tab/>
        <w:t>Underlying Value</w:t>
      </w:r>
    </w:p>
    <w:p>
      <w:pPr>
        <w:pStyle w:val="Normal"/>
        <w:rPr>
          <w:sz w:val="24"/>
        </w:rPr>
      </w:pPr>
      <w:r>
        <w:rPr>
          <w:sz w:val="24"/>
        </w:rPr>
        <w:tab/>
        <w:tab/>
        <w:t xml:space="preserve">This is the value of the underlying options. </w:t>
      </w:r>
    </w:p>
    <w:p>
      <w:pPr>
        <w:pStyle w:val="Normal"/>
        <w:rPr/>
      </w:pPr>
      <w:r>
        <w:rPr>
          <w:sz w:val="24"/>
        </w:rPr>
        <w:tab/>
      </w:r>
      <w:r>
        <w:rPr>
          <w:b/>
          <w:sz w:val="24"/>
        </w:rPr>
        <w:t>Option Value</w:t>
      </w:r>
    </w:p>
    <w:p>
      <w:pPr>
        <w:pStyle w:val="Normal"/>
        <w:rPr>
          <w:sz w:val="24"/>
        </w:rPr>
      </w:pPr>
      <w:r>
        <w:rPr>
          <w:sz w:val="24"/>
        </w:rPr>
        <w:tab/>
        <w:tab/>
        <w:t xml:space="preserve">This is the value of the overlying compound option. </w:t>
      </w:r>
    </w:p>
    <w:p>
      <w:pPr>
        <w:pStyle w:val="Normal"/>
        <w:rPr/>
      </w:pPr>
      <w:r>
        <w:rPr>
          <w:sz w:val="24"/>
        </w:rPr>
        <w:tab/>
      </w:r>
      <w:r>
        <w:rPr>
          <w:b/>
          <w:sz w:val="24"/>
        </w:rPr>
        <w:t>Old Underlying Value</w:t>
      </w:r>
    </w:p>
    <w:p>
      <w:pPr>
        <w:pStyle w:val="Normal"/>
        <w:rPr>
          <w:sz w:val="24"/>
        </w:rPr>
      </w:pPr>
      <w:r>
        <w:rPr>
          <w:sz w:val="24"/>
        </w:rPr>
        <w:tab/>
        <w:tab/>
        <w:t>The value of the underlying options calculated using the old curves.</w:t>
      </w:r>
    </w:p>
    <w:p>
      <w:pPr>
        <w:pStyle w:val="Normal"/>
        <w:rPr/>
      </w:pPr>
      <w:r>
        <w:rPr>
          <w:sz w:val="24"/>
        </w:rPr>
        <w:tab/>
      </w:r>
      <w:r>
        <w:rPr>
          <w:b/>
          <w:sz w:val="24"/>
        </w:rPr>
        <w:t>Old Option Value</w:t>
      </w:r>
    </w:p>
    <w:p>
      <w:pPr>
        <w:pStyle w:val="Normal"/>
        <w:rPr>
          <w:sz w:val="24"/>
        </w:rPr>
      </w:pPr>
      <w:r>
        <w:rPr>
          <w:sz w:val="24"/>
        </w:rPr>
        <w:tab/>
        <w:tab/>
        <w:t>The value of the overlying option calculated using the old curves.</w:t>
      </w:r>
    </w:p>
    <w:p>
      <w:pPr>
        <w:pStyle w:val="Normal"/>
        <w:ind w:firstLine="720" w:end="0"/>
        <w:rPr>
          <w:b/>
          <w:sz w:val="24"/>
        </w:rPr>
      </w:pPr>
      <w:r>
        <w:rPr>
          <w:b/>
          <w:sz w:val="24"/>
        </w:rPr>
        <w:t>Delta</w:t>
      </w:r>
    </w:p>
    <w:p>
      <w:pPr>
        <w:pStyle w:val="Normal"/>
        <w:ind w:start="1440" w:end="0"/>
        <w:rPr>
          <w:sz w:val="24"/>
        </w:rPr>
      </w:pPr>
      <w:r>
        <w:rPr>
          <w:sz w:val="24"/>
        </w:rPr>
        <w:t xml:space="preserve">The actual option value change resulted from the forward prices change only, net the theoretical Gamma. </w:t>
      </w:r>
    </w:p>
    <w:p>
      <w:pPr>
        <w:pStyle w:val="Normal"/>
        <w:rPr/>
      </w:pPr>
      <w:r>
        <w:rPr>
          <w:sz w:val="24"/>
        </w:rPr>
        <w:tab/>
      </w:r>
      <w:r>
        <w:rPr>
          <w:b/>
          <w:sz w:val="24"/>
        </w:rPr>
        <w:t>Gamma</w:t>
      </w:r>
    </w:p>
    <w:p>
      <w:pPr>
        <w:pStyle w:val="Normal"/>
        <w:rPr>
          <w:sz w:val="24"/>
        </w:rPr>
      </w:pPr>
      <w:r>
        <w:rPr>
          <w:sz w:val="24"/>
        </w:rPr>
        <w:tab/>
        <w:tab/>
        <w:t>Theoretical Gamma.</w:t>
      </w:r>
    </w:p>
    <w:p>
      <w:pPr>
        <w:pStyle w:val="Normal"/>
        <w:rPr/>
      </w:pPr>
      <w:r>
        <w:rPr>
          <w:sz w:val="24"/>
        </w:rPr>
        <w:tab/>
      </w:r>
      <w:r>
        <w:rPr>
          <w:b/>
          <w:sz w:val="24"/>
        </w:rPr>
        <w:t>Vega</w:t>
      </w:r>
    </w:p>
    <w:p>
      <w:pPr>
        <w:pStyle w:val="Normal"/>
        <w:ind w:start="1440" w:end="0"/>
        <w:rPr>
          <w:sz w:val="24"/>
        </w:rPr>
      </w:pPr>
      <w:r>
        <w:rPr>
          <w:sz w:val="24"/>
        </w:rPr>
        <w:t>Option value change resulted from the forward volatility curve change.</w:t>
      </w:r>
    </w:p>
    <w:p>
      <w:pPr>
        <w:pStyle w:val="Normal"/>
        <w:rPr/>
      </w:pPr>
      <w:r>
        <w:rPr>
          <w:sz w:val="24"/>
        </w:rPr>
        <w:tab/>
      </w:r>
      <w:r>
        <w:rPr>
          <w:b/>
          <w:sz w:val="24"/>
        </w:rPr>
        <w:t>Theta</w:t>
      </w:r>
    </w:p>
    <w:p>
      <w:pPr>
        <w:pStyle w:val="Normal"/>
        <w:ind w:start="1440" w:end="0"/>
        <w:rPr>
          <w:sz w:val="24"/>
        </w:rPr>
      </w:pPr>
      <w:r>
        <w:rPr>
          <w:sz w:val="24"/>
        </w:rPr>
        <w:t xml:space="preserve">Option value change due to time change.  The actual time change is the difference between old curve date and new curve date. </w:t>
      </w:r>
    </w:p>
    <w:p>
      <w:pPr>
        <w:pStyle w:val="Normal"/>
        <w:rPr/>
      </w:pPr>
      <w:r>
        <w:rPr>
          <w:sz w:val="24"/>
        </w:rPr>
        <w:tab/>
      </w:r>
      <w:r>
        <w:rPr>
          <w:b/>
          <w:sz w:val="24"/>
        </w:rPr>
        <w:t>Rho</w:t>
      </w:r>
    </w:p>
    <w:p>
      <w:pPr>
        <w:pStyle w:val="Normal"/>
        <w:rPr>
          <w:sz w:val="24"/>
        </w:rPr>
      </w:pPr>
      <w:r>
        <w:rPr>
          <w:sz w:val="24"/>
        </w:rPr>
        <w:tab/>
        <w:tab/>
        <w:t xml:space="preserve">Option value change due to interest rate curve shift. </w:t>
      </w:r>
    </w:p>
    <w:p>
      <w:pPr>
        <w:pStyle w:val="Normal"/>
        <w:rPr/>
      </w:pPr>
      <w:r>
        <w:rPr>
          <w:sz w:val="24"/>
        </w:rPr>
        <w:tab/>
      </w:r>
      <w:r>
        <w:rPr>
          <w:b/>
          <w:sz w:val="24"/>
        </w:rPr>
        <w:t>Second Order Term</w:t>
      </w:r>
    </w:p>
    <w:p>
      <w:pPr>
        <w:pStyle w:val="Normal"/>
        <w:rPr>
          <w:sz w:val="24"/>
        </w:rPr>
      </w:pPr>
      <w:r>
        <w:rPr>
          <w:sz w:val="24"/>
        </w:rPr>
        <w:tab/>
        <w:tab/>
        <w:t>The actual option value change, net the sum of all the Greeks.</w:t>
      </w:r>
    </w:p>
    <w:p>
      <w:pPr>
        <w:pStyle w:val="Normal"/>
        <w:rPr/>
      </w:pPr>
      <w:r>
        <w:rPr>
          <w:sz w:val="24"/>
        </w:rPr>
        <w:tab/>
      </w:r>
      <w:r>
        <w:rPr>
          <w:b/>
          <w:sz w:val="24"/>
        </w:rPr>
        <w:t>Option Value Change</w:t>
      </w:r>
    </w:p>
    <w:p>
      <w:pPr>
        <w:pStyle w:val="Normal"/>
        <w:rPr>
          <w:sz w:val="24"/>
        </w:rPr>
      </w:pPr>
      <w:r>
        <w:rPr>
          <w:sz w:val="24"/>
        </w:rPr>
        <w:tab/>
        <w:tab/>
        <w:t xml:space="preserve">The difference between Option Value and Old Option Value. </w:t>
      </w:r>
    </w:p>
    <w:p>
      <w:pPr>
        <w:pStyle w:val="Normal"/>
        <w:rPr/>
      </w:pPr>
      <w:r>
        <w:rPr>
          <w:sz w:val="24"/>
        </w:rPr>
        <w:tab/>
      </w:r>
      <w:r>
        <w:rPr>
          <w:b/>
          <w:sz w:val="24"/>
        </w:rPr>
        <w:t>1-Day Theta</w:t>
      </w:r>
    </w:p>
    <w:p>
      <w:pPr>
        <w:pStyle w:val="Normal"/>
        <w:rPr>
          <w:sz w:val="24"/>
        </w:rPr>
      </w:pPr>
      <w:r>
        <w:rPr>
          <w:sz w:val="24"/>
        </w:rPr>
        <w:tab/>
        <w:tab/>
        <w:t xml:space="preserve">Theoretical one day Theta, calculated using new curves. </w:t>
      </w:r>
    </w:p>
    <w:p>
      <w:pPr>
        <w:pStyle w:val="Normal"/>
        <w:rPr/>
      </w:pPr>
      <w:r>
        <w:rPr>
          <w:sz w:val="24"/>
        </w:rPr>
        <w:tab/>
      </w:r>
      <w:r>
        <w:rPr>
          <w:b/>
          <w:sz w:val="24"/>
        </w:rPr>
        <w:t>Monthly Delta, Gamma, Vega and Rho</w:t>
      </w:r>
    </w:p>
    <w:p>
      <w:pPr>
        <w:pStyle w:val="Normal"/>
        <w:ind w:start="1440" w:end="0"/>
        <w:rPr>
          <w:sz w:val="24"/>
        </w:rPr>
      </w:pPr>
      <w:r>
        <w:rPr>
          <w:sz w:val="24"/>
        </w:rPr>
        <w:t xml:space="preserve">These are calculated by perturbing the new curves for the particular month only.  Deltas and Gammas are per dollar price change.  Vega is per 1% change, and Rho is per one base point change.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2000-11-14T12:46:00Z</dcterms:created>
  <dc:creator>ahuang2</dc:creator>
  <dc:description/>
  <dc:language>en-CA</dc:language>
  <cp:lastModifiedBy>ahuang2</cp:lastModifiedBy>
  <dcterms:modified xsi:type="dcterms:W3CDTF">2000-11-15T16:11:00Z</dcterms:modified>
  <cp:revision>19</cp:revision>
  <dc:subject/>
  <dc:title>Compound Option Model</dc:title>
</cp:coreProperties>
</file>