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1"/>
        <w:ind w:hanging="0" w:start="0"/>
        <w:rPr/>
      </w:pPr>
      <w:r>
        <w:rPr/>
        <w:t>Proposed Draft Language for Clarification Rider</w:t>
      </w:r>
    </w:p>
    <w:p>
      <w:pPr>
        <w:pStyle w:val="Normal"/>
        <w:rPr/>
      </w:pPr>
      <w:r>
        <w:rPr/>
      </w:r>
    </w:p>
    <w:p>
      <w:pPr>
        <w:pStyle w:val="Normal"/>
        <w:rPr/>
      </w:pPr>
      <w:r>
        <w:rPr/>
      </w:r>
    </w:p>
    <w:p>
      <w:pPr>
        <w:pStyle w:val="Normal"/>
        <w:ind w:start="1440" w:end="0"/>
        <w:rPr/>
      </w:pPr>
      <w:r>
        <w:rPr/>
        <w:t>In light of FERC’s November 1, 2000 order proposing a $150 “soft” price cap and related reporting requirements upon transactions in the ISO or PX spot markets, and which will require sellers to remain subject to potential refund liability during the period October 2, 2000 through December 31, 2002, the parties wish to clarify the following points.</w:t>
      </w:r>
    </w:p>
    <w:p>
      <w:pPr>
        <w:pStyle w:val="Normal"/>
        <w:rPr/>
      </w:pPr>
      <w:r>
        <w:rPr/>
      </w:r>
    </w:p>
    <w:p>
      <w:pPr>
        <w:pStyle w:val="Normal"/>
        <w:rPr/>
      </w:pPr>
      <w:r>
        <w:rPr/>
      </w:r>
    </w:p>
    <w:p>
      <w:pPr>
        <w:pStyle w:val="Normal"/>
        <w:numPr>
          <w:ilvl w:val="0"/>
          <w:numId w:val="2"/>
        </w:numPr>
        <w:tabs>
          <w:tab w:val="clear" w:pos="720"/>
          <w:tab w:val="left" w:pos="1440" w:leader="none"/>
        </w:tabs>
        <w:ind w:hanging="720" w:start="1440" w:end="0"/>
        <w:rPr/>
      </w:pPr>
      <w:r>
        <w:rPr/>
        <w:t>The parties agree to work together to defend against any attempts to impose a refund.</w:t>
      </w:r>
    </w:p>
    <w:p>
      <w:pPr>
        <w:pStyle w:val="Normal"/>
        <w:ind w:start="720" w:end="0"/>
        <w:rPr/>
      </w:pPr>
      <w:r>
        <w:rPr/>
      </w:r>
    </w:p>
    <w:p>
      <w:pPr>
        <w:pStyle w:val="Normal"/>
        <w:numPr>
          <w:ilvl w:val="0"/>
          <w:numId w:val="2"/>
        </w:numPr>
        <w:tabs>
          <w:tab w:val="clear" w:pos="720"/>
          <w:tab w:val="left" w:pos="1440" w:leader="none"/>
        </w:tabs>
        <w:ind w:hanging="720" w:start="1440" w:end="0"/>
        <w:rPr/>
      </w:pPr>
      <w:r>
        <w:rPr/>
        <w:t>If FERC, the ISO,  the PX , or any other regulatory entity or court of law requires EPMI to provide additional cost data relating to transactions between EPMI and XXX, XXX agrees to cooperate with EPMI in providing such data.</w:t>
      </w:r>
    </w:p>
    <w:p>
      <w:pPr>
        <w:pStyle w:val="Normal"/>
        <w:rPr/>
      </w:pPr>
      <w:r>
        <w:rPr/>
      </w:r>
    </w:p>
    <w:p>
      <w:pPr>
        <w:pStyle w:val="Normal"/>
        <w:numPr>
          <w:ilvl w:val="0"/>
          <w:numId w:val="2"/>
        </w:numPr>
        <w:tabs>
          <w:tab w:val="clear" w:pos="720"/>
          <w:tab w:val="left" w:pos="1440" w:leader="none"/>
        </w:tabs>
        <w:ind w:hanging="720" w:start="1440" w:end="0"/>
        <w:rPr/>
      </w:pPr>
      <w:r>
        <w:rPr/>
        <w:t>If, as a result of EPMI’s sale of energy or capacity that it purchased from XXX, EPMI is ordered to pay a refund, or decides in its reasonable discretion to enter into a settlement of claims regarding refunds, the parties agree to recalculate the final settlement for energy or capacity between EPMI and XXX to reflect the cost of a refund or settlement.</w:t>
      </w:r>
    </w:p>
    <w:p>
      <w:pPr>
        <w:pStyle w:val="Normal"/>
        <w:rPr/>
      </w:pPr>
      <w:r>
        <w:rPr/>
      </w:r>
    </w:p>
    <w:p>
      <w:pPr>
        <w:pStyle w:val="Normal"/>
        <w:ind w:start="720" w:end="0"/>
        <w:rPr/>
      </w:pPr>
      <w:r>
        <w:rPr/>
        <w:t>Alternatively,</w:t>
      </w:r>
    </w:p>
    <w:p>
      <w:pPr>
        <w:pStyle w:val="Normal"/>
        <w:ind w:start="720" w:end="0"/>
        <w:rPr/>
      </w:pPr>
      <w:r>
        <w:rPr/>
      </w:r>
    </w:p>
    <w:p>
      <w:pPr>
        <w:pStyle w:val="Normal"/>
        <w:numPr>
          <w:ilvl w:val="0"/>
          <w:numId w:val="2"/>
        </w:numPr>
        <w:tabs>
          <w:tab w:val="clear" w:pos="720"/>
          <w:tab w:val="left" w:pos="1440" w:leader="none"/>
        </w:tabs>
        <w:ind w:hanging="720" w:start="1440" w:end="0"/>
        <w:rPr/>
      </w:pPr>
      <w:r>
        <w:rPr/>
        <w:t>As a result of FERC’s order requiring sellers to remain subject to potential refund liability during the period October 2, 2000 through December 31, 2002, any final settlement between EPMI and XXX for the sale of energy or capacity is contingent upon that sale not being subject to a refund.  If EPMI is ordered to pay a refund, or decides in its reasonable discretion to enter into a settlement of claims regarding refunds, the parties agree to recalculate the final settlement for energy or capacity between EPMI and XXX.</w:t>
      </w:r>
    </w:p>
    <w:p>
      <w:pPr>
        <w:pStyle w:val="Normal"/>
        <w:ind w:start="720" w:end="0"/>
        <w:rPr/>
      </w:pPr>
      <w:r>
        <w:rPr/>
      </w:r>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decimal"/>
      <w:lvlText w:val="%1."/>
      <w:lvlJc w:val="start"/>
      <w:pPr>
        <w:tabs>
          <w:tab w:val="num" w:pos="720"/>
        </w:tabs>
        <w:ind w:start="720" w:hanging="720"/>
      </w:pPr>
      <w:rPr/>
    </w:lvl>
  </w:abstractNum>
  <w:num w:numId="1">
    <w:abstractNumId w:val="1"/>
  </w:num>
  <w:num w:numId="2">
    <w:abstractNumId w:val="2"/>
  </w:num>
</w:numbering>
</file>

<file path=word/settings.xml><?xml version="1.0" encoding="utf-8"?>
<w:settings xmlns:w="http://schemas.openxmlformats.org/wordprocessingml/2006/main">
  <w:zoom w:percent="100"/>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eastAsia="zh-CN" w:bidi="hi-IN"/>
    </w:rPr>
  </w:style>
  <w:style w:type="paragraph" w:styleId="Heading1">
    <w:name w:val="heading 1"/>
    <w:basedOn w:val="Normal"/>
    <w:next w:val="Normal"/>
    <w:qFormat/>
    <w:pPr>
      <w:keepNext w:val="true"/>
      <w:numPr>
        <w:ilvl w:val="0"/>
        <w:numId w:val="1"/>
      </w:numPr>
      <w:outlineLvl w:val="0"/>
    </w:pPr>
    <w:rPr>
      <w:b/>
    </w:rPr>
  </w:style>
  <w:style w:type="character" w:styleId="WW8Num1z0">
    <w:name w:val="WW8Num1z0"/>
    <w:qFormat/>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numbering" w:styleId="WW8Num1">
    <w:name w:val="WW8Num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2000-11-16T04:28:00Z</dcterms:created>
  <dc:creator>Stephen Hall</dc:creator>
  <dc:description/>
  <dc:language>en-CA</dc:language>
  <cp:lastModifiedBy>Stephen Hall</cp:lastModifiedBy>
  <dcterms:modified xsi:type="dcterms:W3CDTF">2000-11-16T04:28:00Z</dcterms:modified>
  <cp:revision>2</cp:revision>
  <dc:subject/>
  <dc:title>Proposed Draft Language for Clarification Rider</dc:title>
</cp:coreProperties>
</file>