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xml:space="preserve">.  Upon request, a Party shall provide a certificate of exemption or other evidence of exemption from any Tax and each Party agrees to cooperate with the other in obtaining an exemption and minimizing Taxes payable in respect of all Transactions.  </w:t>
      </w:r>
      <w:r>
        <w:rPr>
          <w:rFonts w:cs="Arial Narrow" w:ascii="Arial Narrow" w:hAnsi="Arial Narrow"/>
          <w:color w:val="000000"/>
          <w:sz w:val="18"/>
        </w:rPr>
        <w:t>Any taxes assessed shall be identified on the invoice so Customer may determine if Customer should be exempt from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r>
        <w:rPr>
          <w:rFonts w:cs="Arial Narrow" w:ascii="Arial Narrow" w:hAnsi="Arial Narrow"/>
          <w:color w:val="000000"/>
          <w:sz w:val="18"/>
        </w:rPr>
        <w:t>Changes by either party of its wire transfer instructions should be made in writing, by properly executed amendment to the agreement.</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and wire instructions other than the terms of any Transaction are not subject to this confidentiality obligation.  Wire transfer instructions should be maintained as confidential information.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/mnt/main-storage/datasets/enron-docs/doc/CITYPublicServiceSanAntonio-3d268a3acddd7dda0beafe896cced0e2f5fd0f18acd1b26e3c0c13afdf76553b.doc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autoSpaceDE w:val="false"/>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Invoices for payments and correspondence for this Agreement must reference the Customer’s purchase order number.  Invoices which do not reference a Customer’s purchase order number will be returned unpaid.  All invoices shall include any supporting documentation necessary to verify the charges billed.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bCs/>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bCs/>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bCs/>
          <w:sz w:val="18"/>
          <w:vertAlign w:val="superscript"/>
        </w:rPr>
        <w:t>th</w:t>
      </w:r>
      <w:r>
        <w:rPr>
          <w:rFonts w:cs="Arial Narrow" w:ascii="Arial Narrow" w:hAnsi="Arial Narrow"/>
          <w:bCs/>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78296-1771</w:t>
      </w:r>
    </w:p>
    <w:p>
      <w:pPr>
        <w:pStyle w:val="Normal"/>
        <w:jc w:val="both"/>
        <w:rPr>
          <w:rFonts w:ascii="Arial Narrow" w:hAnsi="Arial Narrow" w:cs="Arial Narrow"/>
          <w:sz w:val="18"/>
        </w:rPr>
      </w:pPr>
      <w:r>
        <w:rPr>
          <w:rFonts w:cs="Arial Narrow" w:ascii="Arial Narrow" w:hAnsi="Arial Narrow"/>
          <w:sz w:val="18"/>
        </w:rPr>
        <w:t>Attn:  Mark Werner, Fuels</w:t>
      </w:r>
    </w:p>
    <w:p>
      <w:pPr>
        <w:pStyle w:val="Normal"/>
        <w:jc w:val="both"/>
        <w:rPr>
          <w:rFonts w:ascii="Arial Narrow" w:hAnsi="Arial Narrow" w:cs="Arial Narrow"/>
          <w:sz w:val="18"/>
        </w:rPr>
      </w:pPr>
      <w:r>
        <w:rPr>
          <w:rFonts w:cs="Arial Narrow" w:ascii="Arial Narrow" w:hAnsi="Arial Narrow"/>
          <w:sz w:val="18"/>
        </w:rPr>
        <w:t>Telephone No.  (210) 353-2878</w:t>
      </w:r>
    </w:p>
    <w:p>
      <w:pPr>
        <w:pStyle w:val="Normal"/>
        <w:jc w:val="both"/>
        <w:rPr>
          <w:rFonts w:ascii="Arial Narrow" w:hAnsi="Arial Narrow" w:cs="Arial Narrow"/>
          <w:sz w:val="18"/>
        </w:rPr>
      </w:pPr>
      <w:r>
        <w:rPr>
          <w:rFonts w:cs="Arial Narrow" w:ascii="Arial Narrow" w:hAnsi="Arial Narrow"/>
          <w:sz w:val="18"/>
        </w:rPr>
        <w:t>Facsimile No.  (210) 353-4632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Accounts Payable Section</w:t>
      </w:r>
    </w:p>
    <w:p>
      <w:pPr>
        <w:pStyle w:val="Normal"/>
        <w:jc w:val="both"/>
        <w:rPr>
          <w:rFonts w:ascii="Arial Narrow" w:hAnsi="Arial Narrow" w:cs="Arial Narrow"/>
          <w:sz w:val="18"/>
        </w:rPr>
      </w:pPr>
      <w:r>
        <w:rPr>
          <w:rFonts w:cs="Arial Narrow" w:ascii="Arial Narrow" w:hAnsi="Arial Narrow"/>
          <w:sz w:val="18"/>
        </w:rPr>
        <w:t>Purchase Order Number __________________</w:t>
      </w:r>
    </w:p>
    <w:p>
      <w:pPr>
        <w:pStyle w:val="Normal"/>
        <w:jc w:val="both"/>
        <w:rPr>
          <w:rFonts w:ascii="Arial Narrow" w:hAnsi="Arial Narrow" w:cs="Arial Narrow"/>
          <w:sz w:val="18"/>
        </w:rPr>
      </w:pPr>
      <w:r>
        <w:rPr>
          <w:rFonts w:cs="Arial Narrow" w:ascii="Arial Narrow" w:hAnsi="Arial Narrow"/>
          <w:sz w:val="18"/>
        </w:rPr>
        <w:t>P. O. Box 2921</w:t>
      </w:r>
    </w:p>
    <w:p>
      <w:pPr>
        <w:pStyle w:val="Normal"/>
        <w:jc w:val="both"/>
        <w:rPr>
          <w:rFonts w:ascii="Arial Narrow" w:hAnsi="Arial Narrow" w:cs="Arial Narrow"/>
          <w:sz w:val="18"/>
        </w:rPr>
      </w:pPr>
      <w:r>
        <w:rPr>
          <w:rFonts w:cs="Arial Narrow" w:ascii="Arial Narrow" w:hAnsi="Arial Narrow"/>
          <w:sz w:val="18"/>
        </w:rPr>
        <w:t>San Antonio, TX 78299-2921</w:t>
      </w:r>
    </w:p>
    <w:p>
      <w:pPr>
        <w:pStyle w:val="Normal"/>
        <w:jc w:val="both"/>
        <w:rPr>
          <w:rFonts w:ascii="Arial Narrow" w:hAnsi="Arial Narrow" w:cs="Arial Narrow"/>
          <w:sz w:val="18"/>
        </w:rPr>
      </w:pPr>
      <w:r>
        <w:rPr>
          <w:rFonts w:cs="Arial Narrow" w:ascii="Arial Narrow" w:hAnsi="Arial Narrow"/>
          <w:sz w:val="18"/>
        </w:rPr>
        <w:t>Facsimile No.  (210) 353-3061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rPr>
          <w:rFonts w:ascii="Arial Narrow" w:hAnsi="Arial Narrow" w:cs="Arial Narrow"/>
          <w:color w:val="000000"/>
          <w:sz w:val="18"/>
        </w:rPr>
      </w:pPr>
      <w:r>
        <w:rPr>
          <w:rFonts w:cs="Arial Narrow" w:ascii="Arial Narrow" w:hAnsi="Arial Narrow"/>
          <w:color w:val="000000"/>
          <w:sz w:val="18"/>
        </w:rPr>
        <w:t>City Public Service--General Account</w:t>
      </w:r>
    </w:p>
    <w:p>
      <w:pPr>
        <w:pStyle w:val="Normal"/>
        <w:autoSpaceDE w:val="false"/>
        <w:rPr>
          <w:rFonts w:ascii="Arial Narrow" w:hAnsi="Arial Narrow" w:cs="Arial Narrow"/>
          <w:color w:val="000000"/>
          <w:sz w:val="18"/>
        </w:rPr>
      </w:pPr>
      <w:r>
        <w:rPr>
          <w:rFonts w:cs="Arial Narrow" w:ascii="Arial Narrow" w:hAnsi="Arial Narrow"/>
          <w:color w:val="000000"/>
          <w:sz w:val="18"/>
        </w:rPr>
        <w:t>Frost National Bank</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114-000-093</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Number 01-9986763</w:t>
      </w:r>
    </w:p>
    <w:p>
      <w:pPr>
        <w:pStyle w:val="Normal"/>
        <w:autoSpaceDE w:val="false"/>
        <w:rPr>
          <w:rFonts w:ascii="Arial Narrow" w:hAnsi="Arial Narrow" w:cs="Arial Narrow"/>
          <w:color w:val="000000"/>
          <w:sz w:val="18"/>
        </w:rPr>
      </w:pPr>
      <w:r>
        <w:rPr>
          <w:rFonts w:cs="Arial Narrow" w:ascii="Arial Narrow" w:hAnsi="Arial Narrow"/>
          <w:color w:val="000000"/>
          <w:sz w:val="18"/>
        </w:rPr>
        <w:t>ATTN:  Patricia Major (210) 353-2455</w:t>
      </w:r>
    </w:p>
    <w:p>
      <w:pPr>
        <w:pStyle w:val="Normal"/>
        <w:jc w:val="both"/>
        <w:rPr>
          <w:rFonts w:ascii="Arial Narrow" w:hAnsi="Arial Narrow" w:cs="Arial Narrow"/>
          <w:color w:val="000000"/>
          <w:sz w:val="18"/>
        </w:rPr>
      </w:pPr>
      <w:r>
        <w:rPr>
          <w:rFonts w:cs="Arial Narrow" w:ascii="Arial Narrow" w:hAnsi="Arial Narrow"/>
          <w:color w:val="000000"/>
          <w:sz w:val="18"/>
        </w:rPr>
        <w:t>Re:  Enron North America Corp. Energy Purchases</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2000-11-01T20:42:00Z</dcterms:created>
  <dc:creator>dperlin</dc:creator>
  <dc:description/>
  <dc:language>en-CA</dc:language>
  <cp:lastModifiedBy>dhyvl</cp:lastModifiedBy>
  <cp:lastPrinted>1999-10-14T14:35:00Z</cp:lastPrinted>
  <dcterms:modified xsi:type="dcterms:W3CDTF">2000-12-15T20:20:00Z</dcterms:modified>
  <cp:revision>4</cp:revision>
  <dc:subject/>
  <dc:title>ENFOLIO® MASTER FIRM PURCHASE/SALE AGREEMENT</dc:title>
</cp:coreProperties>
</file>