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LICENSE AGREEMENT</w:t>
      </w:r>
    </w:p>
    <w:p>
      <w:pPr>
        <w:pStyle w:val="Normal"/>
        <w:rPr/>
      </w:pPr>
      <w:r>
        <w:rPr/>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b/>
        </w:rPr>
        <w:t>THIS LICENSE AGREEMENT</w:t>
      </w:r>
      <w:r>
        <w:rPr>
          <w:rFonts w:cs="Arial" w:ascii="Arial" w:hAnsi="Arial"/>
        </w:rPr>
        <w:t xml:space="preserve"> ("Agreement") is made and entered into effective September 1, 2000 between </w:t>
      </w:r>
      <w:r>
        <w:rPr>
          <w:rFonts w:cs="Arial" w:ascii="Arial" w:hAnsi="Arial"/>
          <w:b/>
        </w:rPr>
        <w:t>Colorado Interstate Gas Company</w:t>
      </w:r>
      <w:r>
        <w:rPr>
          <w:rFonts w:cs="Arial" w:ascii="Arial" w:hAnsi="Arial"/>
        </w:rPr>
        <w:t xml:space="preserve"> ("CIG") and </w:t>
      </w:r>
      <w:r>
        <w:rPr>
          <w:rFonts w:cs="Arial" w:ascii="Arial" w:hAnsi="Arial"/>
          <w:b/>
        </w:rPr>
        <w:t>ECT Wind River, L.L.C.</w:t>
      </w:r>
      <w:r>
        <w:rPr>
          <w:rFonts w:cs="Arial" w:ascii="Arial" w:hAnsi="Arial"/>
        </w:rPr>
        <w:t xml:space="preserve"> ("EWR").  CIG and EWR are collectively referred to as the "Parties."</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THE PARTIES REPRESENT AS FOLLOWS:</w:t>
      </w:r>
    </w:p>
    <w:p>
      <w:pPr>
        <w:pStyle w:val="Normal"/>
        <w:jc w:val="both"/>
        <w:rPr>
          <w:rFonts w:ascii="Arial" w:hAnsi="Arial" w:cs="Arial"/>
        </w:rPr>
      </w:pPr>
      <w:r>
        <w:rPr>
          <w:rFonts w:cs="Arial" w:ascii="Arial" w:hAnsi="Arial"/>
        </w:rPr>
      </w:r>
    </w:p>
    <w:p>
      <w:pPr>
        <w:pStyle w:val="Normal"/>
        <w:numPr>
          <w:ilvl w:val="0"/>
          <w:numId w:val="2"/>
        </w:numPr>
        <w:spacing w:before="120" w:after="120"/>
        <w:jc w:val="both"/>
        <w:rPr>
          <w:rFonts w:ascii="Arial" w:hAnsi="Arial" w:cs="Arial"/>
        </w:rPr>
      </w:pPr>
      <w:r>
        <w:rPr>
          <w:rFonts w:cs="Arial" w:ascii="Arial" w:hAnsi="Arial"/>
        </w:rPr>
        <w:t xml:space="preserve">EWR is administrative manager for the </w:t>
      </w:r>
      <w:r>
        <w:rPr>
          <w:rFonts w:cs="Arial" w:ascii="Arial" w:hAnsi="Arial"/>
          <w:bCs/>
        </w:rPr>
        <w:t>Lost Creek Gathering Company, L.L.C.</w:t>
      </w:r>
      <w:r>
        <w:rPr>
          <w:rFonts w:cs="Arial" w:ascii="Arial" w:hAnsi="Arial"/>
        </w:rPr>
        <w:t xml:space="preserve"> ("Lost Creek")</w:t>
      </w:r>
    </w:p>
    <w:p>
      <w:pPr>
        <w:pStyle w:val="Normal"/>
        <w:numPr>
          <w:ilvl w:val="0"/>
          <w:numId w:val="2"/>
        </w:numPr>
        <w:spacing w:before="120" w:after="120"/>
        <w:jc w:val="both"/>
        <w:rPr>
          <w:rFonts w:ascii="Arial" w:hAnsi="Arial" w:cs="Arial"/>
        </w:rPr>
      </w:pPr>
      <w:r>
        <w:rPr>
          <w:rFonts w:cs="Arial" w:ascii="Arial" w:hAnsi="Arial"/>
        </w:rPr>
        <w:t>CIG owns and operates natural gas meters made up of ultra sonic meter tubes which are connected to Lost Creek’s facilities in Sweetwater County, Wyoming.</w:t>
      </w:r>
    </w:p>
    <w:p>
      <w:pPr>
        <w:pStyle w:val="Normal"/>
        <w:numPr>
          <w:ilvl w:val="0"/>
          <w:numId w:val="2"/>
        </w:numPr>
        <w:spacing w:before="120" w:after="120"/>
        <w:jc w:val="both"/>
        <w:rPr>
          <w:rFonts w:ascii="Arial" w:hAnsi="Arial" w:cs="Arial"/>
        </w:rPr>
      </w:pPr>
      <w:r>
        <w:rPr>
          <w:rFonts w:cs="Arial" w:ascii="Arial" w:hAnsi="Arial"/>
        </w:rPr>
        <w:t>EWR desires access to a serial communication port on CIG's RTU to receive pulses from the ultra sonic meter for the purpose of installing remote telemetry sensing units to calculate gas flow rates for its use as administrative manager.</w:t>
      </w:r>
    </w:p>
    <w:p>
      <w:pPr>
        <w:pStyle w:val="Normal"/>
        <w:numPr>
          <w:ilvl w:val="0"/>
          <w:numId w:val="2"/>
        </w:numPr>
        <w:spacing w:before="120" w:after="120"/>
        <w:jc w:val="both"/>
        <w:rPr>
          <w:rFonts w:ascii="Arial" w:hAnsi="Arial" w:cs="Arial"/>
        </w:rPr>
      </w:pPr>
      <w:r>
        <w:rPr>
          <w:rFonts w:cs="Arial" w:ascii="Arial" w:hAnsi="Arial"/>
        </w:rPr>
        <w:t>EWR desires to receive gas quality information to calculate the energy (dekatherms) delivered to CIG.</w:t>
      </w:r>
    </w:p>
    <w:p>
      <w:pPr>
        <w:pStyle w:val="Normal"/>
        <w:spacing w:before="120" w:after="120"/>
        <w:jc w:val="both"/>
        <w:rPr>
          <w:rFonts w:ascii="Arial" w:hAnsi="Arial" w:cs="Arial"/>
        </w:rPr>
      </w:pPr>
      <w:r>
        <w:rPr>
          <w:rFonts w:cs="Arial" w:ascii="Arial" w:hAnsi="Arial"/>
          <w:b/>
        </w:rPr>
        <w:t>THEREFORE, THE PARTIES AGREE AS FOLLOWS:</w:t>
      </w:r>
    </w:p>
    <w:p>
      <w:pPr>
        <w:pStyle w:val="Normal"/>
        <w:numPr>
          <w:ilvl w:val="0"/>
          <w:numId w:val="1"/>
        </w:numPr>
        <w:spacing w:before="120" w:after="120"/>
        <w:jc w:val="both"/>
        <w:rPr>
          <w:rFonts w:ascii="Arial" w:hAnsi="Arial" w:cs="Arial"/>
        </w:rPr>
      </w:pPr>
      <w:r>
        <w:rPr>
          <w:rFonts w:cs="Arial" w:ascii="Arial" w:hAnsi="Arial"/>
        </w:rPr>
        <w:t>CIG grants a license for access and usage rights ("License") to EWR for access to the serial communication port not being used by CIG on the meter described in Exhibit "A", attached hereto and made a part hereof.</w:t>
      </w:r>
    </w:p>
    <w:p>
      <w:pPr>
        <w:pStyle w:val="Normal"/>
        <w:numPr>
          <w:ilvl w:val="0"/>
          <w:numId w:val="1"/>
        </w:numPr>
        <w:spacing w:before="120" w:after="120"/>
        <w:jc w:val="both"/>
        <w:rPr>
          <w:rFonts w:ascii="Arial" w:hAnsi="Arial" w:cs="Arial"/>
        </w:rPr>
      </w:pPr>
      <w:r>
        <w:rPr>
          <w:rFonts w:cs="Arial" w:ascii="Arial" w:hAnsi="Arial"/>
        </w:rPr>
        <w:t>EWR shall utilize the serial communication port solely for the purpose of installing, maintaining and operating remote telemetry sensing units consisting of telemetry sensing transducers, remote communication devices, related tubing, wiring, antennae and related equipment and housings ("Telemetry Equipment") to calculate and transmit gas flow rates at the meter.</w:t>
      </w:r>
    </w:p>
    <w:p>
      <w:pPr>
        <w:pStyle w:val="Normal"/>
        <w:numPr>
          <w:ilvl w:val="0"/>
          <w:numId w:val="1"/>
        </w:numPr>
        <w:spacing w:before="120" w:after="120"/>
        <w:jc w:val="both"/>
        <w:rPr>
          <w:rFonts w:ascii="Arial" w:hAnsi="Arial" w:cs="Arial"/>
        </w:rPr>
      </w:pPr>
      <w:r>
        <w:rPr>
          <w:rFonts w:cs="Arial" w:ascii="Arial" w:hAnsi="Arial"/>
        </w:rPr>
        <w:t>EWR shall notify CIG, in accordance with Paragraph 7, at least five (5) business days in advance of any such installation, maintenance or testing activities in order that CIG may have, at its sole discretion, its representative present to monitor such activities.  The sole function of CIG's representative is to monitor EWR's activities to insure that CIG's measurement equipment at the site is not affected.</w:t>
      </w:r>
    </w:p>
    <w:p>
      <w:pPr>
        <w:pStyle w:val="Normal"/>
        <w:numPr>
          <w:ilvl w:val="0"/>
          <w:numId w:val="1"/>
        </w:numPr>
        <w:spacing w:before="120" w:after="120"/>
        <w:jc w:val="both"/>
        <w:rPr>
          <w:rFonts w:ascii="Arial" w:hAnsi="Arial" w:cs="Arial"/>
        </w:rPr>
      </w:pPr>
      <w:r>
        <w:rPr>
          <w:rFonts w:cs="Arial" w:ascii="Arial" w:hAnsi="Arial"/>
        </w:rPr>
        <w:t>The amplitude, range, and quality of the electronic data read at the meter shall be determined solely by CIG as deemed necessary for CIG's measurement purposes.  EWR understands and acknowledges that CIG does not warrant or guarantee the accuracy of data read by EWR and EWR expressly releases CIG from any liability arising out of EWR's use of such reading.  CIG shall notify EWR at least five (5) business days in advance of any maintenance or operational changes, such as meter calibrations, that would affect the calculation of volume or energy.</w:t>
      </w:r>
    </w:p>
    <w:p>
      <w:pPr>
        <w:pStyle w:val="Normal"/>
        <w:numPr>
          <w:ilvl w:val="0"/>
          <w:numId w:val="1"/>
        </w:numPr>
        <w:spacing w:before="120" w:after="120"/>
        <w:jc w:val="both"/>
        <w:rPr>
          <w:rFonts w:ascii="Arial" w:hAnsi="Arial" w:cs="Arial"/>
        </w:rPr>
      </w:pPr>
      <w:r>
        <w:rPr>
          <w:rFonts w:cs="Arial" w:ascii="Arial" w:hAnsi="Arial"/>
        </w:rPr>
        <w:t>Gas volumes determined from the ultra sonic pulse signals by EWR at the meter shall not be used for gas allocations or custody transfer purposes.  All such volume determinations relating to the meter listed in Exhibit "A" shall be made in accordance with the applicable provisions of CIG's then effective FERC Gas Tariff.</w:t>
      </w:r>
    </w:p>
    <w:p>
      <w:pPr>
        <w:pStyle w:val="Normal"/>
        <w:numPr>
          <w:ilvl w:val="0"/>
          <w:numId w:val="1"/>
        </w:numPr>
        <w:spacing w:before="120" w:after="120"/>
        <w:jc w:val="both"/>
        <w:rPr>
          <w:rFonts w:ascii="Arial" w:hAnsi="Arial" w:cs="Arial"/>
        </w:rPr>
      </w:pPr>
      <w:r>
        <w:rPr>
          <w:rFonts w:cs="Arial" w:ascii="Arial" w:hAnsi="Arial"/>
        </w:rPr>
        <w:t>The Agreement shall be effective October ___, 2000 and shall continue until so long as CIG’s ultra sonic meter tubes which are connected to Lost Creek’s facilities remain active; provided, however, that this Agreement shall terminate immediately upon the termination of any CIG grant necessary for the operation of the interconnect.</w:t>
      </w:r>
    </w:p>
    <w:p>
      <w:pPr>
        <w:pStyle w:val="Normal"/>
        <w:numPr>
          <w:ilvl w:val="0"/>
          <w:numId w:val="1"/>
        </w:numPr>
        <w:spacing w:before="120" w:after="240"/>
        <w:jc w:val="both"/>
        <w:rPr>
          <w:rFonts w:ascii="Arial" w:hAnsi="Arial" w:cs="Arial"/>
        </w:rPr>
      </w:pPr>
      <w:r>
        <w:rPr>
          <w:rFonts w:cs="Arial" w:ascii="Arial" w:hAnsi="Arial"/>
        </w:rPr>
        <w:t>Any such notices shall be delivered to the respective party at the following addresses:</w:t>
      </w:r>
    </w:p>
    <w:p>
      <w:pPr>
        <w:pStyle w:val="Normal"/>
        <w:ind w:start="360" w:end="0"/>
        <w:jc w:val="both"/>
        <w:rPr>
          <w:rFonts w:ascii="Arial" w:hAnsi="Arial" w:cs="Arial"/>
        </w:rPr>
      </w:pPr>
      <w:r>
        <w:rPr>
          <w:rFonts w:cs="Arial" w:ascii="Arial" w:hAnsi="Arial"/>
        </w:rPr>
        <w:t>CIG:</w:t>
        <w:tab/>
        <w:t>Colorado Interstate Gas Company</w:t>
      </w:r>
    </w:p>
    <w:p>
      <w:pPr>
        <w:pStyle w:val="Normal"/>
        <w:ind w:start="360" w:end="0"/>
        <w:jc w:val="both"/>
        <w:rPr>
          <w:rFonts w:ascii="Arial" w:hAnsi="Arial" w:cs="Arial"/>
        </w:rPr>
      </w:pPr>
      <w:r>
        <w:rPr>
          <w:rFonts w:cs="Arial" w:ascii="Arial" w:hAnsi="Arial"/>
        </w:rPr>
        <w:tab/>
        <w:tab/>
        <w:t>P. O. Box 1087</w:t>
      </w:r>
    </w:p>
    <w:p>
      <w:pPr>
        <w:pStyle w:val="Normal"/>
        <w:ind w:start="360" w:end="0"/>
        <w:jc w:val="both"/>
        <w:rPr>
          <w:rFonts w:ascii="Arial" w:hAnsi="Arial" w:cs="Arial"/>
        </w:rPr>
      </w:pPr>
      <w:r>
        <w:rPr>
          <w:rFonts w:cs="Arial" w:ascii="Arial" w:hAnsi="Arial"/>
        </w:rPr>
        <w:tab/>
        <w:tab/>
        <w:t>Colorado Springs, Colorado   80944</w:t>
      </w:r>
    </w:p>
    <w:p>
      <w:pPr>
        <w:pStyle w:val="Normal"/>
        <w:ind w:start="360" w:end="0"/>
        <w:jc w:val="both"/>
        <w:rPr>
          <w:rFonts w:ascii="Arial" w:hAnsi="Arial" w:cs="Arial"/>
        </w:rPr>
      </w:pPr>
      <w:r>
        <w:rPr>
          <w:rFonts w:cs="Arial" w:ascii="Arial" w:hAnsi="Arial"/>
        </w:rPr>
        <w:tab/>
        <w:tab/>
        <w:t>Attention:  Operations Department</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EWR:</w:t>
        <w:tab/>
        <w:t>ECT Wind River, L.L.C.</w:t>
      </w:r>
    </w:p>
    <w:p>
      <w:pPr>
        <w:pStyle w:val="Normal"/>
        <w:ind w:start="360" w:end="0"/>
        <w:jc w:val="both"/>
        <w:rPr/>
      </w:pPr>
      <w:r>
        <w:rPr>
          <w:rFonts w:cs="Arial" w:ascii="Arial" w:hAnsi="Arial"/>
        </w:rPr>
        <w:tab/>
        <w:tab/>
        <w:t>1200 17</w:t>
      </w:r>
      <w:r>
        <w:rPr>
          <w:rFonts w:cs="Arial" w:ascii="Arial" w:hAnsi="Arial"/>
          <w:vertAlign w:val="superscript"/>
        </w:rPr>
        <w:t>th</w:t>
      </w:r>
      <w:r>
        <w:rPr>
          <w:rFonts w:cs="Arial" w:ascii="Arial" w:hAnsi="Arial"/>
        </w:rPr>
        <w:t xml:space="preserve"> Street, Suite 2750</w:t>
      </w:r>
    </w:p>
    <w:p>
      <w:pPr>
        <w:pStyle w:val="Normal"/>
        <w:ind w:start="360" w:end="0"/>
        <w:jc w:val="both"/>
        <w:rPr>
          <w:rFonts w:ascii="Arial" w:hAnsi="Arial" w:cs="Arial"/>
        </w:rPr>
      </w:pPr>
      <w:r>
        <w:rPr>
          <w:rFonts w:cs="Arial" w:ascii="Arial" w:hAnsi="Arial"/>
        </w:rPr>
        <w:tab/>
        <w:tab/>
        <w:t>Denver, Colorado   80202</w:t>
      </w:r>
    </w:p>
    <w:p>
      <w:pPr>
        <w:pStyle w:val="Normal"/>
        <w:ind w:start="360" w:end="0"/>
        <w:jc w:val="both"/>
        <w:rPr>
          <w:rFonts w:ascii="Arial" w:hAnsi="Arial" w:cs="Arial"/>
        </w:rPr>
      </w:pPr>
      <w:r>
        <w:rPr>
          <w:rFonts w:cs="Arial" w:ascii="Arial" w:hAnsi="Arial"/>
        </w:rPr>
        <w:tab/>
        <w:tab/>
        <w:t>Attn:  Gas Control</w:t>
      </w:r>
    </w:p>
    <w:p>
      <w:pPr>
        <w:pStyle w:val="Normal"/>
        <w:spacing w:before="0" w:after="240"/>
        <w:ind w:start="360" w:end="0"/>
        <w:jc w:val="both"/>
        <w:rPr>
          <w:rFonts w:ascii="Arial" w:hAnsi="Arial" w:cs="Arial"/>
        </w:rPr>
      </w:pPr>
      <w:r>
        <w:rPr>
          <w:rFonts w:cs="Arial" w:ascii="Arial" w:hAnsi="Arial"/>
        </w:rPr>
        <w:tab/>
        <w:tab/>
        <w:t>Facsimile No. (303) 534-0552</w:t>
      </w:r>
    </w:p>
    <w:p>
      <w:pPr>
        <w:pStyle w:val="Normal"/>
        <w:numPr>
          <w:ilvl w:val="0"/>
          <w:numId w:val="1"/>
        </w:numPr>
        <w:spacing w:before="0" w:after="240"/>
        <w:jc w:val="both"/>
        <w:rPr>
          <w:rFonts w:ascii="Arial" w:hAnsi="Arial" w:cs="Arial"/>
        </w:rPr>
      </w:pPr>
      <w:r>
        <w:rPr>
          <w:rFonts w:cs="Arial" w:ascii="Arial" w:hAnsi="Arial"/>
        </w:rPr>
        <w:t>EWR shall carry the following types of insurance, at its own expense, from reliable insurance companies or shall self insure, with limits not less than shown on the respective items.  (I)  Worker's compensation insurance as provided by statute and Employer's Liability insurance with limits of not less than $1,000,000 per occurrence; (II) Comprehensive General Liability and Property Damage Insurance; Bodily Injury and Property Damage combined single limits for each occurrence of $1,000,000; (III) Automobile Liability insurance, covering all owned, hired, rented, or non-owned automobile equipment with a combined single limit for each occurrence of not less than $1,000,000; and, (IV) Umbrella Liability coverage in excess of the limits and terms in (I) through (III) above, with a combined single limit for Bodily Injury and Property Damage of at least $1,000,000 for each occurrence.  "Explosion," "Collapse," and "Underground" coverage shall be provided by each party's Liability insurance policies.  Modification or cancellation of the coverage hereunder, as it affects the interest of either company, shall be effective only after written notice is received from the insurance company 30 days in advance of any such modification or cancellation.  Prior to commencing work under this Contract, EWR shall deliver to CIG a certificate of insurance or self insurance evidencing the existence of insurance provided for above.  EWR agrees to keep such certificates current so long as this contract is in effect.  Irrespective of the requirements as to insurance to be carried, the insolvency, bankruptcy, or failure of any such insurance company carrying insurance for either party, or failure of any such insurance company to pay claims occurring shall not be held to waive any of the provisions of this Contract.  All of the above-described Insurance policies, together with all other insurance policies now owned or purchased in the future by EWR relating to work to be performed hereunder, shall contain provisions that the insurance companies will have no right of recover or subrogation against CIG or any of its subsidiary or affiliated companies.  CIG shall also be named as additional insured under all policies required with the exception of the Worker's Compensation policy with respect to liability arising out of work performed hereunder to the extent that EWR has indemnified CIG in Paragraph 7 hereunder.  Any and all deductibles in the above described insurance policies shall be assumed by, for the account of, and at the sole risk of each party.  Notwithstanding anything to the contrary contained in this Paragraph 8, CIG and EWR agree that the insurance or self insurance by EWR hereunder shall only protect CIG to the extent that EWR has indemnified CIG in accordance with Paragraph 11 of this Agreement.</w:t>
      </w:r>
    </w:p>
    <w:p>
      <w:pPr>
        <w:pStyle w:val="Normal"/>
        <w:numPr>
          <w:ilvl w:val="0"/>
          <w:numId w:val="1"/>
        </w:numPr>
        <w:spacing w:before="0" w:after="240"/>
        <w:jc w:val="both"/>
        <w:rPr>
          <w:rFonts w:ascii="Arial" w:hAnsi="Arial" w:cs="Arial"/>
        </w:rPr>
      </w:pPr>
      <w:r>
        <w:rPr>
          <w:rFonts w:cs="Arial" w:ascii="Arial" w:hAnsi="Arial"/>
        </w:rPr>
        <w:t>Within 30 days of the termination of this Agreement for any reason, EWR shall, at its sole cost, risk and expense, remove the Telemetry Equipment installed pursuant to the Agreement.  EWR shall provide notice, at least five (5) business days in advance of such removal, so that CIG may have a representative present to monitor the removal to insure that CIG's measurement equipment is not affected.</w:t>
      </w:r>
    </w:p>
    <w:p>
      <w:pPr>
        <w:pStyle w:val="Normal"/>
        <w:numPr>
          <w:ilvl w:val="0"/>
          <w:numId w:val="1"/>
        </w:numPr>
        <w:spacing w:before="0" w:after="240"/>
        <w:jc w:val="both"/>
        <w:rPr>
          <w:rFonts w:ascii="Arial" w:hAnsi="Arial" w:cs="Arial"/>
        </w:rPr>
      </w:pPr>
      <w:r>
        <w:rPr>
          <w:rFonts w:cs="Arial" w:ascii="Arial" w:hAnsi="Arial"/>
        </w:rPr>
        <w:t>None of the rights granted by EWR by this Agreement shall be interpreted in any way to prevent or interfere with CIG's unobstructed use of any of its facilities in the vicinity of the meters.</w:t>
      </w:r>
    </w:p>
    <w:p>
      <w:pPr>
        <w:pStyle w:val="Normal"/>
        <w:numPr>
          <w:ilvl w:val="0"/>
          <w:numId w:val="1"/>
        </w:numPr>
        <w:spacing w:before="0" w:after="240"/>
        <w:jc w:val="both"/>
        <w:rPr>
          <w:rFonts w:ascii="Arial" w:hAnsi="Arial" w:cs="Arial"/>
        </w:rPr>
      </w:pPr>
      <w:r>
        <w:rPr>
          <w:rFonts w:cs="Arial" w:ascii="Arial" w:hAnsi="Arial"/>
        </w:rPr>
        <w:t>Each party shall indemnify the other for, and hold each other harmless against all claims, damages, judgements, penalties, interest, and costs, including court costs, expenses, and attorneys' fees relating directly or indirectly to any death or injury to any person or any loss of, or damage to, any property arising our of the negligence, willful conduct, or other fault of the indemnifying party from or related to the Installation, presence, maintenance, or operation of the property or equipment covered by this Agreement.  Neither CIG nor EWR shall be responsible or liable for damages or claims arising from the acts or conduct of the other.</w:t>
      </w:r>
    </w:p>
    <w:p>
      <w:pPr>
        <w:pStyle w:val="Normal"/>
        <w:numPr>
          <w:ilvl w:val="0"/>
          <w:numId w:val="1"/>
        </w:numPr>
        <w:spacing w:before="0" w:after="240"/>
        <w:jc w:val="both"/>
        <w:rPr>
          <w:rFonts w:ascii="Arial" w:hAnsi="Arial" w:cs="Arial"/>
        </w:rPr>
      </w:pPr>
      <w:r>
        <w:rPr>
          <w:rFonts w:cs="Arial" w:ascii="Arial" w:hAnsi="Arial"/>
        </w:rPr>
        <w:t>Except as noted below, neither Party may assign this Agreement, or any of the rights granted hereunder, without the prior written consent of the other Party.  However, such consent shall not be unreasonably withheld.  CIG may assign this Agreement to a financially capable parent, subsidiary or affiliate without EWR's prior written consent.  EWR may assign this Agreement to a financially capable parent, subsidiary or affiliate without CIG's prior written consent.</w:t>
      </w:r>
    </w:p>
    <w:p>
      <w:pPr>
        <w:pStyle w:val="Normal"/>
        <w:numPr>
          <w:ilvl w:val="0"/>
          <w:numId w:val="1"/>
        </w:numPr>
        <w:jc w:val="both"/>
        <w:rPr>
          <w:rFonts w:ascii="Arial" w:hAnsi="Arial" w:cs="Arial"/>
          <w:i/>
          <w:i/>
          <w:iCs/>
        </w:rPr>
      </w:pPr>
      <w:r>
        <w:rPr>
          <w:rFonts w:cs="Arial" w:ascii="Arial" w:hAnsi="Arial"/>
        </w:rPr>
        <w:t>CIG hereby grants EWR the right of ingress and egress to the Meter for the sole purpose of installing, maintaining and operating the Telemetry Equipment</w:t>
      </w:r>
      <w:r>
        <w:rPr>
          <w:rFonts w:cs="Arial" w:ascii="Arial" w:hAnsi="Arial"/>
          <w:i/>
          <w:iCs/>
        </w:rPr>
        <w:t>.[If CIG has limitations on its ability to grant access or limits on operations on the property, then we should list and agree to them in this Agreement.  EWR should not have to interpret CIG grants.]</w:t>
      </w:r>
    </w:p>
    <w:p>
      <w:pPr>
        <w:pStyle w:val="Normal"/>
        <w:jc w:val="both"/>
        <w:rPr>
          <w:rFonts w:ascii="Arial" w:hAnsi="Arial" w:cs="Arial"/>
          <w:i/>
          <w:i/>
          <w:iCs/>
        </w:rPr>
      </w:pPr>
      <w:r>
        <w:rPr>
          <w:rFonts w:cs="Arial" w:ascii="Arial" w:hAnsi="Arial"/>
          <w:i/>
          <w:iCs/>
        </w:rPr>
      </w:r>
    </w:p>
    <w:p>
      <w:pPr>
        <w:pStyle w:val="Normal"/>
        <w:numPr>
          <w:ilvl w:val="0"/>
          <w:numId w:val="1"/>
        </w:numPr>
        <w:jc w:val="both"/>
        <w:rPr>
          <w:rFonts w:ascii="Arial" w:hAnsi="Arial" w:cs="Arial"/>
        </w:rPr>
      </w:pPr>
      <w:r>
        <w:rPr>
          <w:rFonts w:eastAsia="Arial" w:cs="Arial" w:ascii="Arial" w:hAnsi="Arial"/>
        </w:rPr>
        <w:t xml:space="preserve"> </w:t>
      </w:r>
      <w:r>
        <w:rPr>
          <w:rFonts w:cs="Arial" w:ascii="Arial" w:hAnsi="Arial"/>
        </w:rPr>
        <w:t>Any dispute relating to this Agreement shall be resolved by binding arbitration pursuant to the Commercial Arbitration Rules of the American Arbitration Association ("</w:t>
      </w:r>
      <w:r>
        <w:rPr>
          <w:rFonts w:cs="Arial" w:ascii="Arial" w:hAnsi="Arial"/>
          <w:u w:val="single"/>
        </w:rPr>
        <w:t>AAA</w:t>
      </w:r>
      <w:r>
        <w:rPr>
          <w:rFonts w:cs="Arial" w:ascii="Arial" w:hAnsi="Arial"/>
        </w:rPr>
        <w:t>")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Colorado law</w:t>
      </w:r>
    </w:p>
    <w:p>
      <w:pPr>
        <w:pStyle w:val="Normal"/>
        <w:jc w:val="both"/>
        <w:rPr>
          <w:rFonts w:ascii="Arial" w:hAnsi="Arial" w:cs="Arial"/>
        </w:rPr>
      </w:pPr>
      <w:r>
        <w:rPr>
          <w:rFonts w:cs="Arial" w:ascii="Arial" w:hAnsi="Arial"/>
        </w:rPr>
      </w:r>
    </w:p>
    <w:p>
      <w:pPr>
        <w:pStyle w:val="Normal"/>
        <w:numPr>
          <w:ilvl w:val="0"/>
          <w:numId w:val="1"/>
        </w:numPr>
        <w:jc w:val="both"/>
        <w:rPr>
          <w:rFonts w:ascii="Arial" w:hAnsi="Arial" w:cs="Arial"/>
        </w:rPr>
      </w:pPr>
      <w:r>
        <w:rPr>
          <w:rFonts w:cs="Arial" w:ascii="Arial" w:hAnsi="Arial"/>
        </w:rPr>
        <w:t>THIS ASSIGNMENT SHALL BE GOVERNED BY AND CONSTRUED, ENFORCED AND PERFORMED IN ACCORDANCE WITH THE LAWS OF THE STATE OF COLORADO, WITHOUT REGARD TO PRINCIPLES OF CONFLICTS OF LAW.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before="120" w:after="120"/>
        <w:jc w:val="both"/>
        <w:rPr>
          <w:rFonts w:ascii="Arial" w:hAnsi="Arial" w:cs="Arial"/>
        </w:rPr>
      </w:pPr>
      <w:r>
        <w:rPr>
          <w:rFonts w:cs="Arial" w:ascii="Arial" w:hAnsi="Arial"/>
        </w:rPr>
        <w:t>THIS AGREEMENT and License granted herein is entered into as of the day and year first above written.</w:t>
      </w:r>
    </w:p>
    <w:p>
      <w:pPr>
        <w:pStyle w:val="Normal"/>
        <w:spacing w:before="120" w:after="120"/>
        <w:jc w:val="both"/>
        <w:rPr>
          <w:rFonts w:ascii="Arial" w:hAnsi="Arial" w:cs="Arial"/>
        </w:rPr>
      </w:pPr>
      <w:r>
        <w:rPr>
          <w:rFonts w:cs="Arial" w:ascii="Arial" w:hAnsi="Arial"/>
        </w:rPr>
      </w:r>
    </w:p>
    <w:p>
      <w:pPr>
        <w:pStyle w:val="Normal"/>
        <w:spacing w:before="0" w:after="240"/>
        <w:rPr>
          <w:rFonts w:ascii="Arial" w:hAnsi="Arial" w:cs="Arial"/>
          <w:sz w:val="24"/>
        </w:rPr>
      </w:pPr>
      <w:r>
        <w:rPr>
          <w:rFonts w:cs="Arial" w:ascii="Arial" w:hAnsi="Arial"/>
          <w:b/>
          <w:sz w:val="24"/>
        </w:rPr>
        <w:t>Colorado Interstate Gas Company</w:t>
        <w:tab/>
        <w:tab/>
        <w:t>ECT Wind River, L.L.C.</w:t>
      </w:r>
    </w:p>
    <w:p>
      <w:pPr>
        <w:pStyle w:val="Normal"/>
        <w:spacing w:before="0" w:after="2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____________________________</w:t>
        <w:tab/>
        <w:tab/>
        <w:t>__________________________</w:t>
      </w:r>
    </w:p>
    <w:p>
      <w:pPr>
        <w:pStyle w:val="Normal"/>
        <w:rPr/>
      </w:pPr>
      <w:r>
        <w:rPr>
          <w:rFonts w:cs="Arial" w:ascii="Arial" w:hAnsi="Arial"/>
          <w:sz w:val="24"/>
        </w:rPr>
        <w:tab/>
      </w:r>
      <w:r>
        <w:rPr>
          <w:rFonts w:cs="Arial" w:ascii="Arial" w:hAnsi="Arial"/>
        </w:rPr>
        <w:t>Thomas L. Price</w:t>
      </w:r>
    </w:p>
    <w:p>
      <w:pPr>
        <w:pStyle w:val="Normal"/>
        <w:rPr>
          <w:rFonts w:ascii="Arial" w:hAnsi="Arial" w:cs="Arial"/>
        </w:rPr>
      </w:pPr>
      <w:r>
        <w:rPr>
          <w:rFonts w:cs="Arial" w:ascii="Arial" w:hAnsi="Arial"/>
        </w:rPr>
        <w:tab/>
        <w:t xml:space="preserve">  Vice President</w:t>
        <w:tab/>
        <w:tab/>
        <w:tab/>
        <w:tab/>
        <w:tab/>
        <w:t>Name:__________________________</w:t>
      </w:r>
    </w:p>
    <w:p>
      <w:pPr>
        <w:pStyle w:val="Normal"/>
        <w:rPr>
          <w:rFonts w:ascii="Arial" w:hAnsi="Arial" w:cs="Arial"/>
        </w:rPr>
      </w:pPr>
      <w:r>
        <w:rPr>
          <w:rFonts w:cs="Arial" w:ascii="Arial" w:hAnsi="Arial"/>
        </w:rPr>
        <w:tab/>
        <w:tab/>
        <w:tab/>
        <w:tab/>
        <w:tab/>
        <w:tab/>
        <w:tab/>
        <w:tab/>
        <w:tab/>
        <w:t>(Print or type)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Title:___________________________</w:t>
      </w:r>
    </w:p>
    <w:p>
      <w:pPr>
        <w:pStyle w:val="Normal"/>
        <w:rPr>
          <w:rFonts w:ascii="Arial" w:hAnsi="Arial" w:cs="Arial"/>
        </w:rPr>
      </w:pPr>
      <w:r>
        <w:rPr>
          <w:rFonts w:cs="Arial" w:ascii="Arial" w:hAnsi="Arial"/>
        </w:rPr>
        <w:tab/>
        <w:tab/>
        <w:tab/>
        <w:tab/>
        <w:tab/>
        <w:tab/>
        <w:tab/>
        <w:tab/>
        <w:tab/>
        <w:t>(Print or type)</w:t>
      </w:r>
      <w:r>
        <w:br w:type="page"/>
      </w:r>
    </w:p>
    <w:p>
      <w:pPr>
        <w:pStyle w:val="Heading"/>
        <w:rPr/>
      </w:pPr>
      <w:r>
        <w:rPr/>
        <w:t>EXHIBIT "A"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t>To The</w:t>
      </w:r>
    </w:p>
    <w:p>
      <w:pPr>
        <w:pStyle w:val="Normal"/>
        <w:jc w:val="center"/>
        <w:rPr>
          <w:rFonts w:ascii="Arial" w:hAnsi="Arial" w:cs="Arial"/>
        </w:rPr>
      </w:pPr>
      <w:r>
        <w:rPr>
          <w:rFonts w:cs="Arial" w:ascii="Arial" w:hAnsi="Arial"/>
        </w:rPr>
        <w:t>License Agreement</w:t>
      </w:r>
    </w:p>
    <w:p>
      <w:pPr>
        <w:pStyle w:val="Normal"/>
        <w:jc w:val="center"/>
        <w:rPr>
          <w:rFonts w:ascii="Arial" w:hAnsi="Arial" w:cs="Arial"/>
        </w:rPr>
      </w:pPr>
      <w:r>
        <w:rPr>
          <w:rFonts w:cs="Arial" w:ascii="Arial" w:hAnsi="Arial"/>
        </w:rPr>
        <w:t>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b/>
          <w:sz w:val="24"/>
        </w:rPr>
        <w:t>COLORADO INTERSTATE GAS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b/>
          <w:sz w:val="24"/>
        </w:rPr>
        <w:t>ECT WIND RIVER, L.L.C.</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September 1, 2000</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The following meter located in Sec 27, T20N, R94W, Sweetwater County, Wyoming, shall be subject to the License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CIG Meter Number: 992036000</w:t>
        <w:tab/>
        <w:tab/>
        <w:t>Lost Creek (CIG) Meter Station</w:t>
      </w:r>
    </w:p>
    <w:sectPr>
      <w:type w:val="nextPage"/>
      <w:pgSz w:w="12240" w:h="15840"/>
      <w:pgMar w:left="1728"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2000-10-05T12:52:00Z</dcterms:created>
  <dc:creator>Hans C Sonneborn</dc:creator>
  <dc:description/>
  <dc:language>en-CA</dc:language>
  <cp:lastModifiedBy>gnemec</cp:lastModifiedBy>
  <cp:lastPrinted>2000-09-18T11:15:00Z</cp:lastPrinted>
  <dcterms:modified xsi:type="dcterms:W3CDTF">2000-10-05T13:19:00Z</dcterms:modified>
  <cp:revision>13</cp:revision>
  <dc:subject/>
  <dc:title>LICENSE AGREEMENT</dc:title>
</cp:coreProperties>
</file>