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310" w:leader="none"/>
        </w:tabs>
        <w:ind w:end="202"/>
        <w:jc w:val="both"/>
        <w:rPr>
          <w:rFonts w:ascii="Arial Narrow" w:hAnsi="Arial Narrow" w:cs="Arial Narrow"/>
          <w:sz w:val="18"/>
        </w:rPr>
      </w:pPr>
      <w:r>
        <w:rPr>
          <w:rFonts w:cs="Arial Narrow" w:ascii="Arial Narrow" w:hAnsi="Arial Narrow"/>
          <w:sz w:val="18"/>
        </w:rPr>
        <w:t>This Annex supplements, forms part of, and is incorporated into the Confirmation to which this Chilean Annex is attached.  Until a Master Agreement is executed by the parties, this Annex will set forth additional terms and conditions governing all Derivative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(i) in which the party is incorporated, organized, managed and controlled, or is considered to have a seat, (ii) where a branch or office through which the party is acting for purposes of this Confirmation is located, (iii) in which the party executes this Confirmation or (iv)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ENA makes no representations, and Counterparty represents that each payment received or to be received by it in connection with this Confirmation will not be effectively connected with its conduct of a trade or business in the United States.</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Counterparty agrees to complete (accurately and in a manner reasonably satisfactory to ENA), execute, and deliver to ENA a United States Internal Revenue Service Form W-8BEN, or any successor form, (i) before the first Scheduled Payment Date under this Confirmation, (ii) before December 31st of each third successive calendar year, (iii) promptly upon reasonable demand by ENA, and (iv) promptly upon learning that any such form previously provided by Counterparty has become obsolete or incorrect.</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ENA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and 1(a)(iv)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organized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ENA)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2.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bCs/>
          <w:sz w:val="18"/>
          <w:u w:val="single"/>
        </w:rPr>
        <w:t>Sovereign Immunity</w:t>
      </w:r>
      <w:r>
        <w:rPr>
          <w:rFonts w:cs="Arial Narrow" w:ascii="Arial Narrow" w:hAnsi="Arial Narrow"/>
          <w:sz w:val="18"/>
        </w:rPr>
        <w:t>.  Counterparty represents and warrants to ENA that it is subject to private commercial laws and suit under the laws of Chile and it is not entitled to sovereign immunity under the laws of Chile and neither it nor its property or assets have the right of immunity from suit or jurisdiction of any court and from any legal process on the grounds of sovereign immunity in Chile.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4. </w:t>
      </w:r>
      <w:r>
        <w:rPr>
          <w:rFonts w:cs="Arial Narrow" w:ascii="Arial Narrow" w:hAnsi="Arial Narrow"/>
          <w:b/>
          <w:bCs/>
          <w:sz w:val="18"/>
          <w:u w:val="single"/>
        </w:rPr>
        <w:t>Automatic Early Termination</w:t>
      </w:r>
      <w:r>
        <w:rPr>
          <w:rFonts w:cs="Arial Narrow" w:ascii="Arial Narrow" w:hAnsi="Arial Narrow"/>
          <w:sz w:val="18"/>
        </w:rPr>
        <w:t>.  Notwithstanding the provisions of Section 4, if an Event of Default specified in Section 3(d) has occurred then an Early Termination Date in respect of all outstanding Transaction will occur immediately upon the occurrence with respect to Counterparty of such an Event of Default.</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5. </w:t>
      </w:r>
      <w:r>
        <w:rPr>
          <w:rFonts w:cs="Arial Narrow" w:ascii="Arial Narrow" w:hAnsi="Arial Narrow"/>
          <w:b/>
          <w:bCs/>
          <w:sz w:val="18"/>
          <w:u w:val="single"/>
        </w:rPr>
        <w:t>Business Day Definition</w:t>
      </w:r>
      <w:r>
        <w:rPr>
          <w:rFonts w:cs="Arial Narrow" w:ascii="Arial Narrow" w:hAnsi="Arial Narrow"/>
          <w:b/>
          <w:bCs/>
          <w:sz w:val="18"/>
        </w:rPr>
        <w:t xml:space="preserve">.  </w:t>
      </w:r>
      <w:r>
        <w:rPr>
          <w:rFonts w:cs="Arial Narrow" w:ascii="Arial Narrow" w:hAnsi="Arial Narrow"/>
          <w:sz w:val="18"/>
        </w:rPr>
        <w:t>Notwithstanding the definition of Business Day contained in Annex A, the term “Business Day” shall mean a day on which commercial banks are open for business in New York, New York, Houston, Texas and Santiago, Chile.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r>
  </w:p>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t>FORM CHILEAN ANNEX</w:t>
    </w:r>
  </w:p>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t>FORM DATE 12/11/00</w:t>
    </w:r>
  </w:p>
  <w:p>
    <w:pPr>
      <w:pStyle w:val="Normal"/>
      <w:tabs>
        <w:tab w:val="clear" w:pos="720"/>
        <w:tab w:val="left" w:pos="5310" w:leader="none"/>
      </w:tabs>
      <w:ind w:end="198"/>
      <w:jc w:val="both"/>
      <w:rPr>
        <w:rFonts w:ascii="Arial Narrow" w:hAnsi="Arial Narrow" w:cs="Arial Narrow"/>
        <w:sz w:val="8"/>
      </w:rPr>
    </w:pPr>
    <w:r>
      <w:rPr>
        <w:rFonts w:cs="Arial Narrow" w:ascii="Arial Narrow" w:hAnsi="Arial Narrow"/>
        <w:sz w:val="8"/>
      </w:rPr>
    </w:r>
  </w:p>
  <w:p>
    <w:pPr>
      <w:pStyle w:val="Footer"/>
      <w:jc w:val="center"/>
      <w:rPr/>
    </w:pPr>
    <w:r>
      <w:rPr>
        <w:rFonts w:cs="Times New Roman" w:ascii="Times New Roman" w:hAnsi="Times New Roman"/>
        <w:sz w:val="16"/>
      </w:rPr>
      <w:t xml:space="preserve">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2</w:t>
    </w:r>
    <w:r>
      <w:rPr>
        <w:rStyle w:val="PageNumber"/>
        <w:sz w:val="16"/>
        <w:rFonts w:cs="Times New Roman" w:ascii="Times New Roman" w:hAnsi="Times New Roman"/>
      </w:rPr>
      <w:fldChar w:fldCharType="end"/>
    </w:r>
    <w:r>
      <w:rPr>
        <w:rStyle w:val="PageNumber"/>
        <w:rFonts w:cs="Times New Roman" w:ascii="Times New Roman" w:hAnsi="Times New Roman"/>
        <w:sz w:val="16"/>
      </w:rPr>
      <w:t xml:space="preserve"> of 2</w:t>
    </w:r>
  </w:p>
  <w:p>
    <w:pPr>
      <w:pStyle w:val="Footer"/>
      <w:jc w:val="center"/>
      <w:rPr/>
    </w:pPr>
    <w:r>
      <w:rPr>
        <w:rStyle w:val="PageNumber"/>
        <w:rFonts w:cs="Times New Roman" w:ascii="Times New Roman" w:hAnsi="Times New Roman"/>
        <w:sz w:val="16"/>
      </w:rPr>
      <w:t>Chilean Annex</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Header">
    <w:name w:val="header"/>
    <w:basedOn w:val="Normal"/>
    <w:pPr>
      <w:tabs>
        <w:tab w:val="clear" w:pos="720"/>
        <w:tab w:val="center" w:pos="4320" w:leader="none"/>
        <w:tab w:val="right" w:pos="8640" w:leader="none"/>
      </w:tabs>
    </w:pPr>
    <w:rPr>
      <w:rFonts w:ascii="Times" w:hAnsi="Times" w:cs="Times"/>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2000-12-11T20:30:00Z</dcterms:created>
  <dc:creator>Susan L. Wadle</dc:creator>
  <dc:description/>
  <dc:language>en-CA</dc:language>
  <cp:lastModifiedBy>tjones</cp:lastModifiedBy>
  <cp:lastPrinted>2000-12-11T17:15:00Z</cp:lastPrinted>
  <dcterms:modified xsi:type="dcterms:W3CDTF">2000-12-11T20:46:00Z</dcterms:modified>
  <cp:revision>7</cp:revision>
  <dc:subject/>
  <dc:title>This Canadian Annex supplements, forms part of, and is incorporated into the Confirmation to which this Canadian Annex is attached.  Until a Master Agreement is executed by the parties, this Canadian Annex will set forth additional terms and conditions go</dc:title>
</cp:coreProperties>
</file>