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00"/>
        </w:rPr>
      </w:pPr>
      <w:r>
        <w:rPr>
          <w:color w:val="000000"/>
        </w:rPr>
        <w:t>CHECKLIST FOR NEGOTIATED RATE DEALS</w:t>
      </w:r>
    </w:p>
    <w:p>
      <w:pPr>
        <w:pStyle w:val="Normal"/>
        <w:autoSpaceDE w:val="false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</w:r>
    </w:p>
    <w:p>
      <w:pPr>
        <w:pStyle w:val="Normal"/>
        <w:autoSpaceDE w:val="false"/>
        <w:rPr>
          <w:b/>
          <w:bCs/>
          <w:szCs w:val="20"/>
        </w:rPr>
      </w:pPr>
      <w:r>
        <w:rPr>
          <w:b/>
          <w:bCs/>
          <w:szCs w:val="20"/>
        </w:rPr>
      </w:r>
    </w:p>
    <w:p>
      <w:pPr>
        <w:pStyle w:val="Normal"/>
        <w:autoSpaceDE w:val="false"/>
        <w:jc w:val="both"/>
        <w:rPr/>
      </w:pPr>
      <w:r>
        <w:rPr>
          <w:b/>
          <w:bCs/>
          <w:szCs w:val="20"/>
        </w:rPr>
        <w:t>1.  Marketer:</w:t>
      </w:r>
      <w:r>
        <w:rPr>
          <w:szCs w:val="20"/>
        </w:rPr>
        <w:t xml:space="preserve">  Following receipt of service request for capacity that has been properly posted, give contract representative the deal sheet indicating that the rate is a negotiated rate.  Work with Susan on negotiated rate contract language.  At least two days prior to gas flow, e-mail draft of contract to Glen, Mary, Susan, Mary Kay and Drew for information and for sign-off by Legal and Regulatory prior to sending to the shipper.  </w:t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</w:r>
    </w:p>
    <w:p>
      <w:pPr>
        <w:pStyle w:val="BodyText"/>
        <w:jc w:val="both"/>
        <w:rPr/>
      </w:pPr>
      <w:r>
        <w:rPr>
          <w:b/>
          <w:bCs/>
          <w:color w:val="000000"/>
        </w:rPr>
        <w:t>2.  Mary and Susan:</w:t>
      </w:r>
      <w:r>
        <w:rPr>
          <w:color w:val="000000"/>
        </w:rPr>
        <w:t xml:space="preserve">  confirm by telephone that a filing needs to be made, and if so, the date of the filing.  If a filing does not need to be made immediately, note filing date on both Mary's and Susan's calendars (and on Filing Log).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jc w:val="both"/>
        <w:rPr/>
      </w:pPr>
      <w:r>
        <w:rPr>
          <w:b/>
          <w:bCs/>
          <w:szCs w:val="20"/>
        </w:rPr>
        <w:t>3.  Marketer:</w:t>
      </w:r>
      <w:r>
        <w:rPr>
          <w:szCs w:val="20"/>
        </w:rPr>
        <w:t xml:space="preserve">  Contract must be executed before 2:00 p.m. the day before gas flow.  As soon as the contract is executed, fax it to Mary Darveaux at 402-398-7006.</w:t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</w:r>
    </w:p>
    <w:p>
      <w:pPr>
        <w:pStyle w:val="Normal"/>
        <w:autoSpaceDE w:val="false"/>
        <w:jc w:val="both"/>
        <w:rPr/>
      </w:pPr>
      <w:r>
        <w:rPr>
          <w:b/>
          <w:bCs/>
          <w:szCs w:val="20"/>
        </w:rPr>
        <w:t xml:space="preserve">4.  Glen and Mary: </w:t>
      </w:r>
      <w:r>
        <w:rPr>
          <w:szCs w:val="20"/>
        </w:rPr>
        <w:t xml:space="preserve">  Draft negotiated rate filing and get sign-off from Regulatory, Legal and Marketing.  Rate language in tariff should be identical to contract negotiated rate language.  </w:t>
      </w:r>
      <w:r>
        <w:rPr>
          <w:b/>
          <w:bCs/>
          <w:szCs w:val="20"/>
        </w:rPr>
        <w:t xml:space="preserve"> </w:t>
      </w:r>
    </w:p>
    <w:p>
      <w:pPr>
        <w:pStyle w:val="Normal"/>
        <w:autoSpaceDE w:val="false"/>
        <w:rPr>
          <w:b/>
          <w:bCs/>
          <w:szCs w:val="20"/>
        </w:rPr>
      </w:pPr>
      <w:r>
        <w:rPr>
          <w:b/>
          <w:bCs/>
          <w:szCs w:val="20"/>
        </w:rPr>
      </w:r>
    </w:p>
    <w:p>
      <w:pPr>
        <w:pStyle w:val="Normal"/>
        <w:autoSpaceDE w:val="false"/>
        <w:jc w:val="both"/>
        <w:rPr/>
      </w:pPr>
      <w:r>
        <w:rPr>
          <w:b/>
          <w:bCs/>
          <w:szCs w:val="20"/>
        </w:rPr>
        <w:t xml:space="preserve">5.  Mary:  </w:t>
      </w:r>
      <w:r>
        <w:rPr>
          <w:szCs w:val="20"/>
        </w:rPr>
        <w:t xml:space="preserve">If the </w:t>
      </w:r>
      <w:r>
        <w:rPr>
          <w:color w:val="000000"/>
          <w:szCs w:val="20"/>
        </w:rPr>
        <w:t>negotiated rate is not a single rate above max (or below min) for the life of the deal</w:t>
      </w:r>
      <w:r>
        <w:rPr>
          <w:szCs w:val="20"/>
        </w:rPr>
        <w:t>, e-mail Michelle Cormier and Elizabeth Brown to confirm that the negotiated rate tariff sheets will be referenced on the transactional report.</w:t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</w:r>
    </w:p>
    <w:p>
      <w:pPr>
        <w:pStyle w:val="Normal"/>
        <w:autoSpaceDE w:val="false"/>
        <w:spacing w:lineRule="atLeast" w:line="240"/>
        <w:jc w:val="both"/>
        <w:rPr>
          <w:rFonts w:ascii="Helv;Arial" w:hAnsi="Helv;Arial" w:cs="Helv;Arial"/>
          <w:color w:val="000000"/>
          <w:sz w:val="20"/>
          <w:szCs w:val="20"/>
        </w:rPr>
      </w:pPr>
      <w:r>
        <w:rPr>
          <w:b/>
          <w:bCs/>
          <w:szCs w:val="20"/>
        </w:rPr>
        <w:t xml:space="preserve">6.  Elizabeth:  </w:t>
      </w:r>
      <w:r>
        <w:rPr>
          <w:szCs w:val="20"/>
        </w:rPr>
        <w:t xml:space="preserve">Include </w:t>
      </w:r>
      <w:r>
        <w:rPr>
          <w:color w:val="000000"/>
          <w:szCs w:val="20"/>
        </w:rPr>
        <w:t>the notation “Sheet Nos. 5B.05, et seq.” on the transactional report for deals that are other than a single rate above max (or below min) for the life of the contract.</w:t>
      </w:r>
    </w:p>
    <w:p>
      <w:pPr>
        <w:pStyle w:val="Normal"/>
        <w:autoSpaceDE w:val="false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rPr/>
      </w:pPr>
      <w:r>
        <w:rPr>
          <w:b/>
          <w:bCs/>
          <w:szCs w:val="20"/>
        </w:rPr>
        <w:t>7.  Regulatory:</w:t>
      </w:r>
      <w:r>
        <w:rPr>
          <w:szCs w:val="20"/>
        </w:rPr>
        <w:t xml:space="preserve">  Send filing to D.C. office for filing with FERC.</w:t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</w:r>
    </w:p>
    <w:p>
      <w:pPr>
        <w:pStyle w:val="Normal"/>
        <w:rPr>
          <w:szCs w:val="20"/>
        </w:rPr>
      </w:pPr>
      <w:r>
        <w:rPr>
          <w:szCs w:val="20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March 7, 2001</w:t>
    </w:r>
  </w:p>
</w:ft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2z0">
    <w:name w:val="WW8Num2z0"/>
    <w:qFormat/>
    <w:rPr>
      <w:b/>
    </w:rPr>
  </w:style>
  <w:style w:type="character" w:styleId="WW8Num3z0">
    <w:name w:val="WW8Num3z0"/>
    <w:qFormat/>
    <w:rPr>
      <w:b/>
    </w:rPr>
  </w:style>
  <w:style w:type="character" w:styleId="WW8Num4z0">
    <w:name w:val="WW8Num4z0"/>
    <w:qFormat/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autoSpaceDE w:val="false"/>
      <w:jc w:val="center"/>
    </w:pPr>
    <w:rPr>
      <w:b/>
      <w:bCs/>
      <w:color w:val="0000FF"/>
      <w:szCs w:val="20"/>
    </w:rPr>
  </w:style>
  <w:style w:type="paragraph" w:styleId="BodyText">
    <w:name w:val="Body Text"/>
    <w:basedOn w:val="Normal"/>
    <w:pPr>
      <w:autoSpaceDE w:val="false"/>
    </w:pPr>
    <w:rPr>
      <w:color w:val="0000FF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2001-03-01T18:18:00Z</dcterms:created>
  <dc:creator>sscott3</dc:creator>
  <dc:description/>
  <dc:language>en-CA</dc:language>
  <cp:lastModifiedBy>sscott3</cp:lastModifiedBy>
  <cp:lastPrinted>2001-03-07T15:05:00Z</cp:lastPrinted>
  <dcterms:modified xsi:type="dcterms:W3CDTF">2001-03-07T18:57:00Z</dcterms:modified>
  <cp:revision>3</cp:revision>
  <dc:subject/>
  <dc:title>CHECKLIST FOR NEGOTIATED RATE DEALS</dc:title>
</cp:coreProperties>
</file>