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Heading1"/>
        <w:ind w:hanging="0" w:start="0"/>
        <w:rPr>
          <w:rFonts w:ascii="Arial" w:hAnsi="Arial" w:cs="Arial"/>
        </w:rPr>
      </w:pPr>
      <w:r>
        <w:rPr>
          <w:rFonts w:cs="Arial"/>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end="-714"/>
        <w:rPr>
          <w:i/>
          <w:i/>
          <w:iCs/>
          <w:sz w:val="28"/>
        </w:rPr>
      </w:pPr>
      <w:r>
        <w:rPr>
          <w:i/>
          <w:iCs/>
          <w:sz w:val="28"/>
        </w:rPr>
      </w:r>
    </w:p>
    <w:p>
      <w:pPr>
        <w:pStyle w:val="Heading1"/>
        <w:ind w:hanging="0" w:start="0" w:end="-714"/>
        <w:rPr>
          <w:i/>
          <w:i/>
          <w:iCs/>
          <w:sz w:val="28"/>
        </w:rPr>
      </w:pPr>
      <w:r>
        <w:rPr>
          <w:i/>
          <w:iCs/>
          <w:sz w:val="28"/>
        </w:rPr>
      </w:r>
    </w:p>
    <w:p>
      <w:pPr>
        <w:pStyle w:val="Heading1"/>
        <w:ind w:hanging="0" w:start="0" w:end="-714"/>
        <w:jc w:val="center"/>
        <w:rPr>
          <w:sz w:val="32"/>
        </w:rPr>
      </w:pPr>
      <w:r>
        <w:rPr>
          <w:sz w:val="32"/>
        </w:rPr>
        <w:t>STRAWMAN CHARTER</w:t>
      </w:r>
    </w:p>
    <w:p>
      <w:pPr>
        <w:pStyle w:val="Normal"/>
        <w:rPr>
          <w:sz w:val="32"/>
        </w:rPr>
      </w:pPr>
      <w:r>
        <w:rPr>
          <w:sz w:val="32"/>
        </w:rPr>
      </w:r>
    </w:p>
    <w:p>
      <w:pPr>
        <w:pStyle w:val="Heading1"/>
        <w:ind w:hanging="0" w:start="0" w:end="-714"/>
        <w:jc w:val="center"/>
        <w:rPr>
          <w:b w:val="false"/>
          <w:bCs w:val="false"/>
          <w:sz w:val="32"/>
        </w:rPr>
      </w:pPr>
      <w:r>
        <w:rPr>
          <w:b w:val="false"/>
          <w:bCs w:val="false"/>
          <w:sz w:val="32"/>
        </w:rPr>
        <w:t>for</w:t>
      </w:r>
    </w:p>
    <w:p>
      <w:pPr>
        <w:pStyle w:val="Heading1"/>
        <w:ind w:hanging="0" w:start="0" w:end="-714"/>
        <w:jc w:val="center"/>
        <w:rPr>
          <w:b w:val="false"/>
          <w:bCs w:val="false"/>
          <w:sz w:val="32"/>
        </w:rPr>
      </w:pPr>
      <w:r>
        <w:rPr>
          <w:b w:val="false"/>
          <w:bCs w:val="false"/>
          <w:sz w:val="32"/>
        </w:rPr>
      </w:r>
    </w:p>
    <w:p>
      <w:pPr>
        <w:pStyle w:val="Heading1"/>
        <w:ind w:hanging="0" w:start="0" w:end="-714"/>
        <w:jc w:val="center"/>
        <w:rPr>
          <w:b w:val="false"/>
          <w:bCs w:val="false"/>
          <w:sz w:val="32"/>
        </w:rPr>
      </w:pPr>
      <w:r>
        <w:rPr>
          <w:b w:val="false"/>
          <w:bCs w:val="false"/>
          <w:sz w:val="32"/>
        </w:rPr>
        <w:t>THE GLOBAL BUSINESS COUNCIL</w:t>
      </w:r>
    </w:p>
    <w:p>
      <w:pPr>
        <w:pStyle w:val="Heading7"/>
        <w:rPr>
          <w:b/>
          <w:bCs/>
          <w:i w:val="false"/>
          <w:i w:val="false"/>
          <w:iCs w:val="false"/>
          <w:sz w:val="32"/>
        </w:rPr>
      </w:pPr>
      <w:r>
        <w:rPr>
          <w:b/>
          <w:bCs/>
          <w:i w:val="false"/>
          <w:iCs w:val="false"/>
          <w:sz w:val="32"/>
        </w:rPr>
      </w:r>
    </w:p>
    <w:p>
      <w:pPr>
        <w:pStyle w:val="Heading7"/>
        <w:rPr>
          <w:i w:val="false"/>
          <w:i w:val="false"/>
          <w:iCs w:val="false"/>
        </w:rPr>
      </w:pPr>
      <w:r>
        <w:rPr>
          <w:i w:val="false"/>
          <w:iCs w:val="false"/>
        </w:rPr>
        <w:t>of</w:t>
      </w:r>
    </w:p>
    <w:p>
      <w:pPr>
        <w:pStyle w:val="Normal"/>
        <w:rPr>
          <w:i/>
          <w:i/>
          <w:iCs/>
        </w:rPr>
      </w:pPr>
      <w:r>
        <w:rPr>
          <w:i/>
          <w:iCs/>
        </w:rPr>
      </w:r>
    </w:p>
    <w:p>
      <w:pPr>
        <w:pStyle w:val="Normal"/>
        <w:ind w:end="-714"/>
        <w:jc w:val="center"/>
        <w:rPr>
          <w:rFonts w:ascii="Arial" w:hAnsi="Arial" w:cs="Arial"/>
          <w:sz w:val="32"/>
        </w:rPr>
      </w:pPr>
      <w:r>
        <w:rPr>
          <w:rFonts w:cs="Arial" w:ascii="Arial" w:hAnsi="Arial"/>
          <w:sz w:val="32"/>
        </w:rPr>
        <w:t>THE WORLD ECONOMIC FORUM</w:t>
      </w:r>
    </w:p>
    <w:p>
      <w:pPr>
        <w:pStyle w:val="Normal"/>
        <w:rPr>
          <w:rFonts w:ascii="Arial" w:hAnsi="Arial" w:cs="Arial"/>
          <w:b/>
          <w:bCs/>
          <w:sz w:val="32"/>
        </w:rPr>
      </w:pPr>
      <w:r>
        <w:rPr>
          <w:rFonts w:cs="Arial" w:ascii="Arial" w:hAnsi="Arial"/>
          <w:b/>
          <w:bCs/>
          <w:sz w:val="32"/>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t>October 26, 2001</w:t>
      </w:r>
    </w:p>
    <w:p>
      <w:pPr>
        <w:pStyle w:val="Heading1"/>
        <w:ind w:hanging="0" w:start="0"/>
        <w:rPr>
          <w:rFonts w:ascii="Arial" w:hAnsi="Arial" w:cs="Arial"/>
          <w:b w:val="false"/>
          <w:bCs w:val="false"/>
        </w:rPr>
      </w:pPr>
      <w:r>
        <w:rPr>
          <w:rFonts w:cs="Arial"/>
          <w:b w:val="false"/>
          <w:bCs w:val="false"/>
        </w:rPr>
      </w:r>
      <w:r>
        <w:br w:type="page"/>
      </w:r>
    </w:p>
    <w:p>
      <w:pPr>
        <w:pStyle w:val="Heading4"/>
        <w:ind w:hanging="0" w:start="0"/>
        <w:rPr/>
      </w:pPr>
      <w:r>
        <w:rPr/>
      </w:r>
    </w:p>
    <w:p>
      <w:pPr>
        <w:pStyle w:val="Heading4"/>
        <w:ind w:hanging="0" w:start="0"/>
        <w:jc w:val="center"/>
        <w:rPr>
          <w:u w:val="none"/>
        </w:rPr>
      </w:pPr>
      <w:r>
        <w:rPr>
          <w:u w:val="none"/>
        </w:rPr>
        <w:t xml:space="preserve">Some key perspectives expressed in interviews and </w:t>
      </w:r>
    </w:p>
    <w:p>
      <w:pPr>
        <w:pStyle w:val="Heading4"/>
        <w:ind w:hanging="0" w:start="0"/>
        <w:jc w:val="center"/>
        <w:rPr>
          <w:u w:val="none"/>
        </w:rPr>
      </w:pPr>
      <w:r>
        <w:rPr>
          <w:u w:val="none"/>
        </w:rPr>
        <w:t>feedback from the Council members</w:t>
      </w:r>
    </w:p>
    <w:p>
      <w:pPr>
        <w:pStyle w:val="BodyText2"/>
        <w:spacing w:before="0" w:after="240"/>
        <w:rPr>
          <w:color w:val="000000"/>
          <w:sz w:val="24"/>
          <w:u w:val="none"/>
        </w:rPr>
      </w:pPr>
      <w:r>
        <w:rPr>
          <w:color w:val="000000"/>
          <w:sz w:val="24"/>
          <w:u w:val="none"/>
        </w:rPr>
      </w:r>
    </w:p>
    <w:p>
      <w:pPr>
        <w:pStyle w:val="BodyText2"/>
        <w:spacing w:before="120" w:after="240"/>
        <w:ind w:end="369"/>
        <w:jc w:val="center"/>
        <w:rPr>
          <w:color w:val="000000"/>
        </w:rPr>
      </w:pPr>
      <w:r>
        <w:rPr>
          <w:color w:val="000000"/>
        </w:rPr>
        <w:t>“</w:t>
      </w:r>
      <w:r>
        <w:rPr>
          <w:color w:val="000000"/>
        </w:rPr>
        <w:t>This Business Council should be accountable to the global business community.”</w:t>
      </w:r>
    </w:p>
    <w:p>
      <w:pPr>
        <w:pStyle w:val="BodyText2"/>
        <w:spacing w:before="120" w:after="240"/>
        <w:ind w:end="369"/>
        <w:jc w:val="center"/>
        <w:rPr>
          <w:color w:val="000000"/>
        </w:rPr>
      </w:pPr>
      <w:r>
        <w:rPr>
          <w:color w:val="000000"/>
        </w:rPr>
      </w:r>
    </w:p>
    <w:p>
      <w:pPr>
        <w:pStyle w:val="BodyText2"/>
        <w:spacing w:before="120" w:after="240"/>
        <w:ind w:end="369"/>
        <w:jc w:val="center"/>
        <w:rPr>
          <w:color w:val="000000"/>
        </w:rPr>
      </w:pPr>
      <w:r>
        <w:rPr>
          <w:color w:val="000000"/>
        </w:rPr>
        <w:t>“</w:t>
      </w:r>
      <w:r>
        <w:rPr>
          <w:color w:val="000000"/>
        </w:rPr>
        <w:t>GBC….the relevance of its agenda and quality of its product will be critical to its success.”</w:t>
      </w:r>
    </w:p>
    <w:p>
      <w:pPr>
        <w:pStyle w:val="BodyText2"/>
        <w:spacing w:before="120" w:after="240"/>
        <w:ind w:end="369"/>
        <w:jc w:val="center"/>
        <w:rPr>
          <w:color w:val="000000"/>
        </w:rPr>
      </w:pPr>
      <w:r>
        <w:rPr>
          <w:color w:val="000000"/>
        </w:rPr>
      </w:r>
    </w:p>
    <w:p>
      <w:pPr>
        <w:pStyle w:val="BodyText2"/>
        <w:spacing w:before="120" w:after="240"/>
        <w:ind w:end="369"/>
        <w:jc w:val="center"/>
        <w:rPr>
          <w:color w:val="000000"/>
        </w:rPr>
      </w:pPr>
      <w:r>
        <w:rPr>
          <w:color w:val="000000"/>
        </w:rPr>
        <w:t>“…</w:t>
      </w:r>
      <w:r>
        <w:rPr>
          <w:color w:val="000000"/>
        </w:rPr>
        <w:t>.should protect its reputation for objectivity, intellectual rigor, informality and integrity.”</w:t>
      </w:r>
    </w:p>
    <w:p>
      <w:pPr>
        <w:pStyle w:val="BodyText2"/>
        <w:spacing w:before="120" w:after="240"/>
        <w:ind w:end="369"/>
        <w:jc w:val="center"/>
        <w:rPr>
          <w:color w:val="000000"/>
        </w:rPr>
      </w:pPr>
      <w:r>
        <w:rPr>
          <w:color w:val="000000"/>
        </w:rPr>
      </w:r>
    </w:p>
    <w:p>
      <w:pPr>
        <w:pStyle w:val="BodyText2"/>
        <w:spacing w:before="120" w:after="240"/>
        <w:ind w:end="369"/>
        <w:jc w:val="center"/>
        <w:rPr>
          <w:color w:val="000000"/>
        </w:rPr>
      </w:pPr>
      <w:r>
        <w:rPr>
          <w:color w:val="000000"/>
        </w:rPr>
        <w:t>“</w:t>
      </w:r>
      <w:r>
        <w:rPr>
          <w:color w:val="000000"/>
        </w:rPr>
        <w:t>Membership should include CEO and Executive Chairman levels only….”</w:t>
      </w:r>
    </w:p>
    <w:p>
      <w:pPr>
        <w:pStyle w:val="BodyText2"/>
        <w:spacing w:before="120" w:after="240"/>
        <w:ind w:end="369"/>
        <w:jc w:val="center"/>
        <w:rPr>
          <w:color w:val="000000"/>
        </w:rPr>
      </w:pPr>
      <w:r>
        <w:rPr>
          <w:color w:val="000000"/>
        </w:rPr>
      </w:r>
    </w:p>
    <w:p>
      <w:pPr>
        <w:pStyle w:val="BodyText2"/>
        <w:spacing w:before="120" w:after="240"/>
        <w:ind w:end="369"/>
        <w:jc w:val="center"/>
        <w:rPr>
          <w:color w:val="000000"/>
        </w:rPr>
      </w:pPr>
      <w:r>
        <w:rPr>
          <w:color w:val="000000"/>
        </w:rPr>
        <w:t>“</w:t>
      </w:r>
      <w:r>
        <w:rPr>
          <w:color w:val="000000"/>
        </w:rPr>
        <w:t>Approach should be agenda/subject driven. There is strength in flexibility and informality.”</w:t>
      </w:r>
    </w:p>
    <w:p>
      <w:pPr>
        <w:pStyle w:val="BodyText2"/>
        <w:spacing w:before="120" w:after="240"/>
        <w:ind w:end="369"/>
        <w:rPr>
          <w:color w:val="000000"/>
        </w:rPr>
      </w:pPr>
      <w:r>
        <w:rPr>
          <w:color w:val="000000"/>
        </w:rPr>
      </w:r>
    </w:p>
    <w:p>
      <w:pPr>
        <w:pStyle w:val="BodyText2"/>
        <w:spacing w:before="120" w:after="240"/>
        <w:ind w:end="369"/>
        <w:jc w:val="center"/>
        <w:rPr>
          <w:color w:val="000000"/>
        </w:rPr>
      </w:pPr>
      <w:r>
        <w:rPr>
          <w:color w:val="000000"/>
        </w:rPr>
        <w:t>“</w:t>
      </w:r>
      <w:r>
        <w:rPr>
          <w:color w:val="000000"/>
        </w:rPr>
        <w:t xml:space="preserve">Should not become a business lobby.  It should engage in constructive dialogue with other stakeholders.” </w:t>
      </w:r>
    </w:p>
    <w:p>
      <w:pPr>
        <w:pStyle w:val="BodyText2"/>
        <w:spacing w:before="120" w:after="240"/>
        <w:ind w:end="369"/>
        <w:jc w:val="center"/>
        <w:rPr>
          <w:color w:val="000000"/>
        </w:rPr>
      </w:pPr>
      <w:r>
        <w:rPr>
          <w:color w:val="000000"/>
        </w:rPr>
      </w:r>
    </w:p>
    <w:p>
      <w:pPr>
        <w:pStyle w:val="Normal"/>
        <w:spacing w:before="120" w:after="240"/>
        <w:ind w:end="369"/>
        <w:jc w:val="center"/>
        <w:rPr>
          <w:rFonts w:ascii="Arial" w:hAnsi="Arial" w:cs="Arial"/>
          <w:i/>
          <w:i/>
          <w:iCs/>
          <w:sz w:val="22"/>
        </w:rPr>
      </w:pPr>
      <w:r>
        <w:rPr>
          <w:rFonts w:cs="Arial" w:ascii="Arial" w:hAnsi="Arial"/>
          <w:i/>
          <w:iCs/>
          <w:sz w:val="22"/>
        </w:rPr>
        <w:t>“</w:t>
      </w:r>
      <w:r>
        <w:rPr>
          <w:rFonts w:cs="Arial" w:ascii="Arial" w:hAnsi="Arial"/>
          <w:i/>
          <w:iCs/>
          <w:sz w:val="22"/>
        </w:rPr>
        <w:t>Focus on issues of a global nature and educate the business community, on both threats and opportunities.”</w:t>
      </w:r>
    </w:p>
    <w:p>
      <w:pPr>
        <w:pStyle w:val="Normal"/>
        <w:spacing w:before="120" w:after="240"/>
        <w:ind w:end="369"/>
        <w:jc w:val="center"/>
        <w:rPr>
          <w:rFonts w:ascii="Arial" w:hAnsi="Arial" w:cs="Arial"/>
          <w:i/>
          <w:i/>
          <w:iCs/>
          <w:sz w:val="22"/>
        </w:rPr>
      </w:pPr>
      <w:r>
        <w:rPr>
          <w:rFonts w:cs="Arial" w:ascii="Arial" w:hAnsi="Arial"/>
          <w:i/>
          <w:iCs/>
          <w:sz w:val="22"/>
        </w:rPr>
      </w:r>
    </w:p>
    <w:p>
      <w:pPr>
        <w:pStyle w:val="Normal"/>
        <w:spacing w:before="120" w:after="240"/>
        <w:ind w:end="369"/>
        <w:jc w:val="center"/>
        <w:rPr>
          <w:rFonts w:ascii="Arial" w:hAnsi="Arial" w:cs="Arial"/>
          <w:i/>
          <w:i/>
          <w:iCs/>
          <w:sz w:val="22"/>
        </w:rPr>
      </w:pPr>
      <w:r>
        <w:rPr>
          <w:rFonts w:cs="Arial" w:ascii="Arial" w:hAnsi="Arial"/>
          <w:i/>
          <w:iCs/>
          <w:sz w:val="22"/>
        </w:rPr>
        <w:t>“</w:t>
      </w:r>
      <w:r>
        <w:rPr>
          <w:rFonts w:cs="Arial" w:ascii="Arial" w:hAnsi="Arial"/>
          <w:i/>
          <w:iCs/>
          <w:sz w:val="22"/>
        </w:rPr>
        <w:t>Provide the business community with a framework to exercise and demonstrate corporate global citizenship.”</w:t>
      </w:r>
    </w:p>
    <w:p>
      <w:pPr>
        <w:pStyle w:val="Normal"/>
        <w:spacing w:before="120" w:after="240"/>
        <w:ind w:end="369"/>
        <w:jc w:val="center"/>
        <w:rPr>
          <w:rFonts w:ascii="Arial" w:hAnsi="Arial" w:cs="Arial"/>
          <w:i/>
          <w:i/>
          <w:iCs/>
          <w:sz w:val="22"/>
        </w:rPr>
      </w:pPr>
      <w:r>
        <w:rPr>
          <w:rFonts w:cs="Arial" w:ascii="Arial" w:hAnsi="Arial"/>
          <w:i/>
          <w:iCs/>
          <w:sz w:val="22"/>
        </w:rPr>
      </w:r>
    </w:p>
    <w:p>
      <w:pPr>
        <w:pStyle w:val="Normal"/>
        <w:spacing w:before="120" w:after="240"/>
        <w:ind w:end="369"/>
        <w:jc w:val="center"/>
        <w:rPr>
          <w:rFonts w:ascii="Arial" w:hAnsi="Arial" w:cs="Arial"/>
          <w:i/>
          <w:i/>
          <w:iCs/>
          <w:sz w:val="22"/>
        </w:rPr>
      </w:pPr>
      <w:r>
        <w:rPr>
          <w:rFonts w:eastAsia="Arial" w:cs="Arial" w:ascii="Arial" w:hAnsi="Arial"/>
          <w:i/>
          <w:iCs/>
          <w:sz w:val="22"/>
        </w:rPr>
        <w:t xml:space="preserve"> </w:t>
      </w:r>
      <w:r>
        <w:rPr>
          <w:rFonts w:cs="Arial" w:ascii="Arial" w:hAnsi="Arial"/>
          <w:i/>
          <w:iCs/>
          <w:sz w:val="22"/>
        </w:rPr>
        <w:t>“</w:t>
      </w:r>
      <w:r>
        <w:rPr>
          <w:rFonts w:cs="Arial" w:ascii="Arial" w:hAnsi="Arial"/>
          <w:i/>
          <w:iCs/>
          <w:sz w:val="22"/>
        </w:rPr>
        <w:t xml:space="preserve">Catalyst for new ideas…to enable WEF to fulfil its mission showing Business and Society CAN work in partnership to improve the state of the world.”  </w:t>
      </w:r>
    </w:p>
    <w:p>
      <w:pPr>
        <w:pStyle w:val="Normal"/>
        <w:spacing w:before="120" w:after="240"/>
        <w:ind w:end="369"/>
        <w:jc w:val="center"/>
        <w:rPr>
          <w:rFonts w:ascii="Arial" w:hAnsi="Arial" w:cs="Arial"/>
          <w:i/>
          <w:i/>
          <w:iCs/>
          <w:sz w:val="22"/>
        </w:rPr>
      </w:pPr>
      <w:r>
        <w:rPr>
          <w:rFonts w:cs="Arial" w:ascii="Arial" w:hAnsi="Arial"/>
          <w:i/>
          <w:iCs/>
          <w:sz w:val="22"/>
        </w:rPr>
      </w:r>
    </w:p>
    <w:p>
      <w:pPr>
        <w:pStyle w:val="Normal"/>
        <w:spacing w:before="120" w:after="240"/>
        <w:ind w:end="369"/>
        <w:jc w:val="center"/>
        <w:rPr>
          <w:rFonts w:ascii="Arial" w:hAnsi="Arial" w:cs="Arial"/>
          <w:sz w:val="22"/>
        </w:rPr>
      </w:pPr>
      <w:r>
        <w:rPr>
          <w:rFonts w:cs="Arial" w:ascii="Arial" w:hAnsi="Arial"/>
          <w:i/>
          <w:iCs/>
          <w:sz w:val="22"/>
        </w:rPr>
        <w:t>“</w:t>
      </w:r>
      <w:r>
        <w:rPr>
          <w:rFonts w:cs="Arial" w:ascii="Arial" w:hAnsi="Arial"/>
          <w:i/>
          <w:iCs/>
          <w:sz w:val="22"/>
        </w:rPr>
        <w:t>Leadership of a Global Business Council must emerge from an interested membership.”</w:t>
      </w:r>
    </w:p>
    <w:p>
      <w:pPr>
        <w:pStyle w:val="Normal"/>
        <w:spacing w:before="240" w:after="240"/>
        <w:rPr>
          <w:rFonts w:ascii="Arial" w:hAnsi="Arial" w:cs="Arial"/>
          <w:b/>
          <w:bCs/>
          <w:sz w:val="22"/>
        </w:rPr>
      </w:pPr>
      <w:r>
        <w:rPr>
          <w:rFonts w:cs="Arial" w:ascii="Arial" w:hAnsi="Arial"/>
          <w:b/>
          <w:bCs/>
          <w:sz w:val="22"/>
        </w:rPr>
      </w:r>
    </w:p>
    <w:p>
      <w:pPr>
        <w:pStyle w:val="Heading1"/>
        <w:numPr>
          <w:ilvl w:val="0"/>
          <w:numId w:val="5"/>
        </w:numPr>
        <w:rPr/>
      </w:pPr>
      <w:r>
        <w:rPr/>
        <w:t>Mission of the World Economic Forum</w:t>
      </w:r>
    </w:p>
    <w:p>
      <w:pPr>
        <w:pStyle w:val="Normal"/>
        <w:rPr>
          <w:rFonts w:ascii="Arial" w:hAnsi="Arial" w:cs="Arial"/>
          <w:b/>
          <w:bCs/>
          <w:sz w:val="22"/>
        </w:rPr>
      </w:pPr>
      <w:r>
        <w:rPr>
          <w:rFonts w:cs="Arial" w:ascii="Arial" w:hAnsi="Arial"/>
          <w:b/>
          <w:bCs/>
          <w:sz w:val="22"/>
        </w:rPr>
      </w:r>
    </w:p>
    <w:p>
      <w:pPr>
        <w:pStyle w:val="BodyText"/>
        <w:rPr/>
      </w:pPr>
      <w:r>
        <w:rPr/>
        <w:t>The World Economic Forum is the foremost global partnership of business, political, intellectual and other leaders of society committed to improving the state of the world.</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The Mission of the World Economic Forum is: </w:t>
      </w:r>
      <w:r>
        <w:rPr>
          <w:rFonts w:cs="Arial" w:ascii="Arial" w:hAnsi="Arial"/>
          <w:i/>
          <w:iCs/>
          <w:sz w:val="22"/>
        </w:rPr>
        <w:t>“Business and Society in partnership to improve the state of the world”</w:t>
      </w:r>
    </w:p>
    <w:p>
      <w:pPr>
        <w:pStyle w:val="Normal"/>
        <w:rPr>
          <w:rFonts w:ascii="Arial" w:hAnsi="Arial" w:cs="Arial"/>
          <w:i/>
          <w:i/>
          <w:iCs/>
          <w:sz w:val="22"/>
        </w:rPr>
      </w:pPr>
      <w:r>
        <w:rPr>
          <w:rFonts w:cs="Arial" w:ascii="Arial" w:hAnsi="Arial"/>
          <w:i/>
          <w:iCs/>
          <w:sz w:val="22"/>
        </w:rPr>
      </w:r>
    </w:p>
    <w:p>
      <w:pPr>
        <w:pStyle w:val="BodyText"/>
        <w:rPr/>
      </w:pPr>
      <w:r>
        <w:rPr/>
        <w:t xml:space="preserve">The World Economic Forum’s strategic vision is: </w:t>
      </w:r>
      <w:r>
        <w:rPr>
          <w:i/>
          <w:iCs/>
        </w:rPr>
        <w:t>“To be a catalyst for scouting, integrating and advancing critical issues on the global, regional and industry agendas, through collaborative efforts among business, political, intellectual and other leaders of civil society.”</w:t>
      </w:r>
    </w:p>
    <w:p>
      <w:pPr>
        <w:pStyle w:val="Normal"/>
        <w:rPr>
          <w:rFonts w:ascii="Arial" w:hAnsi="Arial" w:cs="Arial"/>
          <w:i/>
          <w:i/>
          <w:iCs/>
          <w:sz w:val="22"/>
        </w:rPr>
      </w:pPr>
      <w:r>
        <w:rPr>
          <w:rFonts w:cs="Arial" w:ascii="Arial" w:hAnsi="Arial"/>
          <w:i/>
          <w:iCs/>
          <w:sz w:val="22"/>
        </w:rPr>
      </w:r>
    </w:p>
    <w:p>
      <w:pPr>
        <w:pStyle w:val="Normal"/>
        <w:rPr>
          <w:rFonts w:ascii="Arial" w:hAnsi="Arial" w:cs="Arial"/>
          <w:sz w:val="22"/>
        </w:rPr>
      </w:pPr>
      <w:r>
        <w:rPr>
          <w:rFonts w:cs="Arial" w:ascii="Arial" w:hAnsi="Arial"/>
          <w:sz w:val="22"/>
        </w:rPr>
        <w:t>Incorporated since 1971 as a foundation, the World Economic Forum is independent, impartial and not-for-profit, tied to no political, partisan or national interests.  It is self-financed through annual membership fees and cost contributions for specific events.  It has consultative status with the United Nations.</w:t>
      </w:r>
    </w:p>
    <w:p>
      <w:pPr>
        <w:pStyle w:val="Normal"/>
        <w:rPr>
          <w:rFonts w:ascii="Arial" w:hAnsi="Arial" w:cs="Arial"/>
          <w:sz w:val="22"/>
        </w:rPr>
      </w:pPr>
      <w:r>
        <w:rPr>
          <w:rFonts w:cs="Arial" w:ascii="Arial" w:hAnsi="Arial"/>
          <w:sz w:val="22"/>
        </w:rPr>
      </w:r>
    </w:p>
    <w:p>
      <w:pPr>
        <w:pStyle w:val="Heading1"/>
        <w:ind w:hanging="0" w:start="0"/>
        <w:rPr>
          <w:rFonts w:ascii="Arial" w:hAnsi="Arial" w:cs="Arial"/>
          <w:sz w:val="22"/>
        </w:rPr>
      </w:pPr>
      <w:r>
        <w:rPr>
          <w:rFonts w:cs="Arial"/>
          <w:sz w:val="22"/>
        </w:rPr>
      </w:r>
    </w:p>
    <w:p>
      <w:pPr>
        <w:pStyle w:val="Heading1"/>
        <w:numPr>
          <w:ilvl w:val="0"/>
          <w:numId w:val="5"/>
        </w:numPr>
        <w:rPr/>
      </w:pPr>
      <w:r>
        <w:rPr/>
        <w:t>Purpose of the Global Business Council</w:t>
      </w:r>
    </w:p>
    <w:p>
      <w:pPr>
        <w:pStyle w:val="Normal"/>
        <w:autoSpaceDE w:val="false"/>
        <w:spacing w:lineRule="atLeast" w:line="240"/>
        <w:rPr>
          <w:rFonts w:ascii="Arial" w:hAnsi="Arial" w:cs="Arial"/>
          <w:sz w:val="22"/>
        </w:rPr>
      </w:pPr>
      <w:r>
        <w:rPr>
          <w:rFonts w:cs="Arial" w:ascii="Arial" w:hAnsi="Arial"/>
          <w:sz w:val="22"/>
        </w:rPr>
      </w:r>
    </w:p>
    <w:p>
      <w:pPr>
        <w:pStyle w:val="Normal"/>
        <w:autoSpaceDE w:val="false"/>
        <w:spacing w:lineRule="atLeast" w:line="240"/>
        <w:rPr/>
      </w:pPr>
      <w:r>
        <w:rPr>
          <w:rFonts w:cs="Arial" w:ascii="Arial" w:hAnsi="Arial"/>
          <w:sz w:val="22"/>
        </w:rPr>
        <w:t xml:space="preserve">The Global Business Council is </w:t>
      </w:r>
      <w:r>
        <w:rPr>
          <w:rFonts w:cs="Arial" w:ascii="Arial" w:hAnsi="Arial"/>
          <w:sz w:val="22"/>
          <w:u w:val="single"/>
        </w:rPr>
        <w:t>principally an advisory body</w:t>
      </w:r>
      <w:r>
        <w:rPr>
          <w:rFonts w:cs="Arial" w:ascii="Arial" w:hAnsi="Arial"/>
          <w:sz w:val="22"/>
        </w:rPr>
        <w:t xml:space="preserve"> that will operate in an informal and flexible way.</w:t>
      </w:r>
    </w:p>
    <w:p>
      <w:pPr>
        <w:pStyle w:val="Normal"/>
        <w:autoSpaceDE w:val="false"/>
        <w:spacing w:lineRule="atLeast" w:line="240"/>
        <w:rPr>
          <w:rFonts w:ascii="Arial" w:hAnsi="Arial" w:cs="Arial"/>
          <w:sz w:val="22"/>
        </w:rPr>
      </w:pPr>
      <w:r>
        <w:rPr>
          <w:rFonts w:cs="Arial" w:ascii="Arial" w:hAnsi="Arial"/>
          <w:sz w:val="22"/>
        </w:rPr>
      </w:r>
    </w:p>
    <w:p>
      <w:pPr>
        <w:pStyle w:val="Normal"/>
        <w:autoSpaceDE w:val="false"/>
        <w:spacing w:lineRule="atLeast" w:line="240"/>
        <w:rPr/>
      </w:pPr>
      <w:r>
        <w:rPr>
          <w:rFonts w:cs="Arial" w:ascii="Arial" w:hAnsi="Arial"/>
          <w:sz w:val="22"/>
        </w:rPr>
        <w:t xml:space="preserve">The </w:t>
      </w:r>
      <w:r>
        <w:rPr>
          <w:rFonts w:cs="Arial" w:ascii="Arial" w:hAnsi="Arial"/>
          <w:sz w:val="22"/>
          <w:szCs w:val="20"/>
          <w:lang w:val="en-US"/>
        </w:rPr>
        <w:t>purpose of the Global Business Council is to:</w:t>
      </w:r>
    </w:p>
    <w:p>
      <w:pPr>
        <w:pStyle w:val="Normal"/>
        <w:autoSpaceDE w:val="false"/>
        <w:spacing w:lineRule="atLeast" w:line="240"/>
        <w:ind w:start="540" w:end="0"/>
        <w:rPr>
          <w:rFonts w:ascii="Arial" w:hAnsi="Arial" w:cs="Arial"/>
          <w:sz w:val="22"/>
          <w:szCs w:val="20"/>
          <w:lang w:val="en-US"/>
        </w:rPr>
      </w:pPr>
      <w:r>
        <w:rPr>
          <w:rFonts w:cs="Arial" w:ascii="Arial" w:hAnsi="Arial"/>
          <w:sz w:val="22"/>
          <w:szCs w:val="20"/>
          <w:lang w:val="en-US"/>
        </w:rPr>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b/>
          <w:bCs/>
          <w:i/>
          <w:iCs/>
          <w:sz w:val="22"/>
          <w:szCs w:val="20"/>
          <w:lang w:val="en-US"/>
        </w:rPr>
        <w:t>Identify</w:t>
      </w:r>
      <w:r>
        <w:rPr>
          <w:rFonts w:cs="Arial" w:ascii="Arial" w:hAnsi="Arial"/>
          <w:sz w:val="22"/>
          <w:szCs w:val="20"/>
          <w:lang w:val="en-US"/>
        </w:rPr>
        <w:t xml:space="preserve"> emerging global issues of business relevance</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b/>
          <w:bCs/>
          <w:i/>
          <w:iCs/>
          <w:sz w:val="22"/>
          <w:szCs w:val="20"/>
          <w:lang w:val="en-US"/>
        </w:rPr>
        <w:t xml:space="preserve">Establish </w:t>
      </w:r>
      <w:r>
        <w:rPr>
          <w:rFonts w:cs="Arial" w:ascii="Arial" w:hAnsi="Arial"/>
          <w:sz w:val="22"/>
          <w:szCs w:val="20"/>
          <w:lang w:val="en-US"/>
        </w:rPr>
        <w:t xml:space="preserve">an issue based agenda and </w:t>
      </w:r>
      <w:r>
        <w:rPr>
          <w:rFonts w:cs="Arial" w:ascii="Arial" w:hAnsi="Arial"/>
          <w:b/>
          <w:bCs/>
          <w:i/>
          <w:iCs/>
          <w:sz w:val="22"/>
          <w:szCs w:val="20"/>
          <w:lang w:val="en-US"/>
        </w:rPr>
        <w:t>recommend</w:t>
      </w:r>
      <w:r>
        <w:rPr>
          <w:rFonts w:cs="Arial" w:ascii="Arial" w:hAnsi="Arial"/>
          <w:sz w:val="22"/>
          <w:szCs w:val="20"/>
          <w:lang w:val="en-US"/>
        </w:rPr>
        <w:t xml:space="preserve"> key priorities to the WEF</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 xml:space="preserve">Serve as a </w:t>
      </w:r>
      <w:r>
        <w:rPr>
          <w:rFonts w:cs="Arial" w:ascii="Arial" w:hAnsi="Arial"/>
          <w:b/>
          <w:bCs/>
          <w:i/>
          <w:iCs/>
          <w:sz w:val="22"/>
          <w:szCs w:val="20"/>
          <w:lang w:val="en-US"/>
        </w:rPr>
        <w:t>catalyst</w:t>
      </w:r>
      <w:r>
        <w:rPr>
          <w:rFonts w:cs="Arial" w:ascii="Arial" w:hAnsi="Arial"/>
          <w:i/>
          <w:iCs/>
          <w:sz w:val="22"/>
          <w:szCs w:val="20"/>
          <w:lang w:val="en-US"/>
        </w:rPr>
        <w:t xml:space="preserve"> </w:t>
      </w:r>
      <w:r>
        <w:rPr>
          <w:rFonts w:cs="Arial" w:ascii="Arial" w:hAnsi="Arial"/>
          <w:sz w:val="22"/>
          <w:szCs w:val="20"/>
          <w:lang w:val="en-US"/>
        </w:rPr>
        <w:t>in improving the understanding of globally relevant opportunities and challenges</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b/>
          <w:bCs/>
          <w:i/>
          <w:iCs/>
          <w:sz w:val="22"/>
          <w:szCs w:val="20"/>
          <w:lang w:val="en-US"/>
        </w:rPr>
        <w:t>Facilitate</w:t>
      </w:r>
      <w:r>
        <w:rPr>
          <w:rFonts w:cs="Arial" w:ascii="Arial" w:hAnsi="Arial"/>
          <w:sz w:val="22"/>
          <w:szCs w:val="20"/>
          <w:lang w:val="en-US"/>
        </w:rPr>
        <w:t xml:space="preserve"> dialog with other partners of the worldwide economy through a shared agenda</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b/>
          <w:bCs/>
          <w:i/>
          <w:iCs/>
          <w:sz w:val="22"/>
          <w:szCs w:val="20"/>
          <w:lang w:val="en-US"/>
        </w:rPr>
        <w:t>Advise</w:t>
      </w:r>
      <w:r>
        <w:rPr>
          <w:rFonts w:cs="Arial" w:ascii="Arial" w:hAnsi="Arial"/>
          <w:sz w:val="22"/>
          <w:szCs w:val="20"/>
          <w:lang w:val="en-US"/>
        </w:rPr>
        <w:t xml:space="preserve"> the WEF on critical issues that affect business and society in forwarding its mission</w:t>
      </w:r>
    </w:p>
    <w:p>
      <w:pPr>
        <w:pStyle w:val="Heading2"/>
        <w:ind w:hanging="0" w:start="0"/>
        <w:rPr>
          <w:rFonts w:ascii="Arial" w:hAnsi="Arial" w:cs="Arial"/>
          <w:sz w:val="22"/>
          <w:szCs w:val="20"/>
          <w:lang w:val="en-US"/>
        </w:rPr>
      </w:pPr>
      <w:r>
        <w:rPr>
          <w:rFonts w:cs="Arial"/>
          <w:sz w:val="22"/>
          <w:szCs w:val="20"/>
          <w:lang w:val="en-US"/>
        </w:rPr>
      </w:r>
    </w:p>
    <w:p>
      <w:pPr>
        <w:pStyle w:val="Heading2"/>
        <w:numPr>
          <w:ilvl w:val="0"/>
          <w:numId w:val="5"/>
        </w:numPr>
        <w:rPr>
          <w:sz w:val="24"/>
        </w:rPr>
      </w:pPr>
      <w:r>
        <w:rPr>
          <w:sz w:val="24"/>
        </w:rPr>
        <w:t>Governance and Activities</w:t>
      </w:r>
    </w:p>
    <w:p>
      <w:pPr>
        <w:pStyle w:val="Normal"/>
        <w:autoSpaceDE w:val="false"/>
        <w:spacing w:lineRule="atLeast" w:line="240"/>
        <w:ind w:start="360" w:end="0"/>
        <w:rPr>
          <w:rFonts w:ascii="Arial" w:hAnsi="Arial" w:cs="Arial"/>
          <w:sz w:val="22"/>
          <w:szCs w:val="20"/>
          <w:lang w:val="en-US"/>
        </w:rPr>
      </w:pPr>
      <w:r>
        <w:rPr>
          <w:rFonts w:cs="Arial" w:ascii="Arial" w:hAnsi="Arial"/>
          <w:sz w:val="22"/>
          <w:szCs w:val="20"/>
          <w:lang w:val="en-US"/>
        </w:rPr>
      </w:r>
    </w:p>
    <w:p>
      <w:pPr>
        <w:pStyle w:val="Heading6"/>
        <w:numPr>
          <w:ilvl w:val="0"/>
          <w:numId w:val="2"/>
        </w:numPr>
        <w:rPr>
          <w:b/>
          <w:bCs/>
          <w:sz w:val="24"/>
        </w:rPr>
      </w:pPr>
      <w:r>
        <w:rPr>
          <w:b/>
          <w:bCs/>
          <w:sz w:val="24"/>
        </w:rPr>
        <w:t>Leadership</w:t>
      </w:r>
    </w:p>
    <w:p>
      <w:pPr>
        <w:pStyle w:val="Footer"/>
        <w:tabs>
          <w:tab w:val="clear" w:pos="4320"/>
          <w:tab w:val="clear" w:pos="8640"/>
        </w:tabs>
        <w:rPr>
          <w:b/>
          <w:bCs/>
          <w:sz w:val="24"/>
          <w:lang w:val="en-US"/>
        </w:rPr>
      </w:pPr>
      <w:r>
        <w:rPr>
          <w:b/>
          <w:bCs/>
          <w:sz w:val="24"/>
          <w:lang w:val="en-US"/>
        </w:rPr>
      </w:r>
    </w:p>
    <w:p>
      <w:pPr>
        <w:pStyle w:val="BodyTextIndent3"/>
        <w:ind w:start="360" w:end="0"/>
        <w:rPr/>
      </w:pPr>
      <w:r>
        <w:rPr/>
        <w:t>A chairman and vice-chairman will be nominated by the Managing Board to lead the Global Business Council.  The chairman and vice-chairman will serve for a period of one to two years.  The vice-chairman will be expected to take over the chairman’s role following the expiration of the chairman’s term.</w:t>
      </w:r>
    </w:p>
    <w:p>
      <w:pPr>
        <w:pStyle w:val="Normal"/>
        <w:autoSpaceDE w:val="false"/>
        <w:spacing w:lineRule="atLeast" w:line="240"/>
        <w:rPr>
          <w:rFonts w:ascii="Arial" w:hAnsi="Arial" w:cs="Arial"/>
          <w:szCs w:val="20"/>
          <w:lang w:val="en-US"/>
        </w:rPr>
      </w:pPr>
      <w:r>
        <w:rPr>
          <w:rFonts w:cs="Arial" w:ascii="Arial" w:hAnsi="Arial"/>
          <w:szCs w:val="20"/>
          <w:lang w:val="en-US"/>
        </w:rPr>
      </w:r>
    </w:p>
    <w:p>
      <w:pPr>
        <w:pStyle w:val="Normal"/>
        <w:autoSpaceDE w:val="false"/>
        <w:spacing w:lineRule="atLeast" w:line="240"/>
        <w:rPr>
          <w:rFonts w:ascii="Arial" w:hAnsi="Arial" w:cs="Arial"/>
          <w:szCs w:val="20"/>
          <w:lang w:val="en-US"/>
        </w:rPr>
      </w:pPr>
      <w:r>
        <w:rPr>
          <w:rFonts w:cs="Arial" w:ascii="Arial" w:hAnsi="Arial"/>
          <w:szCs w:val="20"/>
          <w:lang w:val="en-US"/>
        </w:rPr>
      </w:r>
    </w:p>
    <w:p>
      <w:pPr>
        <w:pStyle w:val="Heading6"/>
        <w:ind w:hanging="0" w:start="360" w:end="0"/>
        <w:rPr>
          <w:rFonts w:ascii="Arial" w:hAnsi="Arial" w:cs="Arial"/>
          <w:b/>
          <w:bCs/>
          <w:sz w:val="24"/>
          <w:szCs w:val="20"/>
          <w:lang w:val="en-US"/>
        </w:rPr>
      </w:pPr>
      <w:r>
        <w:rPr>
          <w:rFonts w:cs="Arial"/>
          <w:b/>
          <w:bCs/>
          <w:sz w:val="24"/>
          <w:szCs w:val="20"/>
          <w:lang w:val="en-US"/>
        </w:rPr>
      </w:r>
    </w:p>
    <w:p>
      <w:pPr>
        <w:pStyle w:val="Normal"/>
        <w:rPr>
          <w:b/>
          <w:bCs/>
          <w:sz w:val="24"/>
          <w:lang w:val="en-US"/>
        </w:rPr>
      </w:pPr>
      <w:r>
        <w:rPr>
          <w:b/>
          <w:bCs/>
          <w:sz w:val="24"/>
          <w:lang w:val="en-US"/>
        </w:rPr>
      </w:r>
    </w:p>
    <w:p>
      <w:pPr>
        <w:pStyle w:val="Heading6"/>
        <w:numPr>
          <w:ilvl w:val="0"/>
          <w:numId w:val="2"/>
        </w:numPr>
        <w:rPr>
          <w:b/>
          <w:bCs/>
          <w:sz w:val="24"/>
        </w:rPr>
      </w:pPr>
      <w:r>
        <w:rPr>
          <w:b/>
          <w:bCs/>
          <w:sz w:val="24"/>
        </w:rPr>
        <w:t>Committees</w:t>
      </w:r>
    </w:p>
    <w:p>
      <w:pPr>
        <w:pStyle w:val="Normal"/>
        <w:rPr>
          <w:b/>
          <w:bCs/>
          <w:sz w:val="24"/>
          <w:lang w:val="en-US"/>
        </w:rPr>
      </w:pPr>
      <w:r>
        <w:rPr>
          <w:b/>
          <w:bCs/>
          <w:sz w:val="24"/>
          <w:lang w:val="en-US"/>
        </w:rPr>
      </w:r>
    </w:p>
    <w:p>
      <w:pPr>
        <w:pStyle w:val="BodyTextIndent2"/>
        <w:ind w:start="360" w:end="0"/>
        <w:rPr/>
      </w:pPr>
      <w:r>
        <w:rPr/>
        <w:t xml:space="preserve">As the GBC will be primarily issue driven, the Council members can create and disband sub-committees to focus on relevant issues and use members’ relative experience, expertise and interest to forward the agenda issues.  </w:t>
      </w:r>
    </w:p>
    <w:p>
      <w:pPr>
        <w:pStyle w:val="Normal"/>
        <w:autoSpaceDE w:val="false"/>
        <w:spacing w:lineRule="atLeast" w:line="240"/>
        <w:ind w:start="360" w:end="0"/>
        <w:rPr>
          <w:rFonts w:ascii="Arial" w:hAnsi="Arial" w:cs="Arial"/>
          <w:b/>
          <w:bCs/>
          <w:i/>
          <w:i/>
          <w:iCs/>
          <w:sz w:val="22"/>
          <w:szCs w:val="20"/>
          <w:lang w:val="en-US"/>
        </w:rPr>
      </w:pPr>
      <w:r>
        <w:rPr>
          <w:rFonts w:cs="Arial" w:ascii="Arial" w:hAnsi="Arial"/>
          <w:b/>
          <w:bCs/>
          <w:i/>
          <w:iCs/>
          <w:sz w:val="22"/>
          <w:szCs w:val="20"/>
          <w:lang w:val="en-US"/>
        </w:rPr>
      </w:r>
    </w:p>
    <w:p>
      <w:pPr>
        <w:pStyle w:val="Normal"/>
        <w:autoSpaceDE w:val="false"/>
        <w:spacing w:lineRule="atLeast" w:line="240"/>
        <w:ind w:start="360" w:end="0"/>
        <w:rPr/>
      </w:pPr>
      <w:r>
        <w:rPr>
          <w:rFonts w:cs="Arial" w:ascii="Arial" w:hAnsi="Arial"/>
          <w:sz w:val="22"/>
          <w:szCs w:val="20"/>
          <w:lang w:val="en-US"/>
        </w:rPr>
        <w:t xml:space="preserve">An </w:t>
      </w:r>
      <w:r>
        <w:rPr>
          <w:rFonts w:cs="Arial" w:ascii="Arial" w:hAnsi="Arial"/>
          <w:b/>
          <w:bCs/>
          <w:sz w:val="22"/>
          <w:szCs w:val="20"/>
          <w:lang w:val="en-US"/>
        </w:rPr>
        <w:t xml:space="preserve">Executive Committee, </w:t>
      </w:r>
      <w:r>
        <w:rPr>
          <w:rFonts w:cs="Arial" w:ascii="Arial" w:hAnsi="Arial"/>
          <w:sz w:val="22"/>
          <w:szCs w:val="20"/>
          <w:lang w:val="en-US"/>
        </w:rPr>
        <w:t>will coordinate with the World Economic Forum, the work programs of the Council, and provide strategic guidance to the WEF.  The Executive Committee will comprise between 10 to12 members.  The president of the Foundation Board and one member of the Managing Board of the WEF will serve on the Executive Committee and be involved in GBC member selection.</w:t>
      </w:r>
    </w:p>
    <w:p>
      <w:pPr>
        <w:pStyle w:val="Normal"/>
        <w:autoSpaceDE w:val="false"/>
        <w:spacing w:lineRule="atLeast" w:line="240"/>
        <w:ind w:start="360" w:end="0"/>
        <w:rPr>
          <w:rFonts w:ascii="Arial" w:hAnsi="Arial" w:cs="Arial"/>
          <w:sz w:val="22"/>
          <w:szCs w:val="20"/>
          <w:lang w:val="en-US"/>
        </w:rPr>
      </w:pPr>
      <w:r>
        <w:rPr>
          <w:rFonts w:cs="Arial" w:ascii="Arial" w:hAnsi="Arial"/>
          <w:sz w:val="22"/>
          <w:szCs w:val="20"/>
          <w:lang w:val="en-US"/>
        </w:rPr>
      </w:r>
    </w:p>
    <w:p>
      <w:pPr>
        <w:pStyle w:val="Normal"/>
        <w:autoSpaceDE w:val="false"/>
        <w:spacing w:lineRule="atLeast" w:line="240"/>
        <w:ind w:start="360" w:end="0"/>
        <w:rPr/>
      </w:pPr>
      <w:r>
        <w:rPr>
          <w:rFonts w:cs="Arial" w:ascii="Arial" w:hAnsi="Arial"/>
          <w:sz w:val="22"/>
          <w:szCs w:val="20"/>
          <w:lang w:val="en-US"/>
        </w:rPr>
        <w:t xml:space="preserve">The </w:t>
      </w:r>
      <w:r>
        <w:rPr>
          <w:rFonts w:cs="Arial" w:ascii="Arial" w:hAnsi="Arial"/>
          <w:b/>
          <w:bCs/>
          <w:sz w:val="22"/>
          <w:szCs w:val="20"/>
          <w:lang w:val="en-US"/>
        </w:rPr>
        <w:t>Executive Committee’s</w:t>
      </w:r>
      <w:r>
        <w:rPr>
          <w:rFonts w:cs="Arial" w:ascii="Arial" w:hAnsi="Arial"/>
          <w:sz w:val="22"/>
          <w:szCs w:val="20"/>
          <w:lang w:val="en-US"/>
        </w:rPr>
        <w:t xml:space="preserve"> activities will be to:</w:t>
      </w:r>
    </w:p>
    <w:p>
      <w:pPr>
        <w:pStyle w:val="Normal"/>
        <w:autoSpaceDE w:val="false"/>
        <w:spacing w:lineRule="atLeast" w:line="240"/>
        <w:rPr>
          <w:rFonts w:ascii="Arial" w:hAnsi="Arial" w:cs="Arial"/>
          <w:sz w:val="22"/>
          <w:szCs w:val="20"/>
          <w:lang w:val="en-US"/>
        </w:rPr>
      </w:pPr>
      <w:r>
        <w:rPr>
          <w:rFonts w:cs="Arial" w:ascii="Arial" w:hAnsi="Arial"/>
          <w:sz w:val="22"/>
          <w:szCs w:val="20"/>
          <w:lang w:val="en-US"/>
        </w:rPr>
      </w:r>
    </w:p>
    <w:p>
      <w:pPr>
        <w:pStyle w:val="Normal"/>
        <w:numPr>
          <w:ilvl w:val="0"/>
          <w:numId w:val="3"/>
        </w:numPr>
        <w:tabs>
          <w:tab w:val="clear" w:pos="720"/>
          <w:tab w:val="left" w:pos="900" w:leader="none"/>
        </w:tabs>
        <w:autoSpaceDE w:val="false"/>
        <w:spacing w:lineRule="atLeast" w:line="240"/>
        <w:ind w:hanging="360" w:start="900" w:end="0"/>
        <w:rPr>
          <w:rFonts w:ascii="Arial" w:hAnsi="Arial" w:cs="Arial"/>
          <w:sz w:val="22"/>
          <w:szCs w:val="20"/>
          <w:lang w:val="en-US"/>
        </w:rPr>
      </w:pPr>
      <w:r>
        <w:rPr>
          <w:rFonts w:cs="Arial" w:ascii="Arial" w:hAnsi="Arial"/>
          <w:sz w:val="22"/>
          <w:szCs w:val="20"/>
          <w:lang w:val="en-US"/>
        </w:rPr>
        <w:t>Develop a focused global agenda of core issues</w:t>
      </w:r>
    </w:p>
    <w:p>
      <w:pPr>
        <w:pStyle w:val="Normal"/>
        <w:autoSpaceDE w:val="false"/>
        <w:spacing w:lineRule="atLeast" w:line="240"/>
        <w:ind w:start="540" w:end="0"/>
        <w:rPr>
          <w:rFonts w:ascii="Arial" w:hAnsi="Arial" w:cs="Arial"/>
          <w:sz w:val="22"/>
          <w:szCs w:val="20"/>
          <w:lang w:val="en-US"/>
        </w:rPr>
      </w:pPr>
      <w:r>
        <w:rPr>
          <w:rFonts w:cs="Arial" w:ascii="Arial" w:hAnsi="Arial"/>
          <w:sz w:val="22"/>
          <w:szCs w:val="20"/>
          <w:lang w:val="en-US"/>
        </w:rPr>
      </w:r>
    </w:p>
    <w:p>
      <w:pPr>
        <w:pStyle w:val="Normal"/>
        <w:numPr>
          <w:ilvl w:val="0"/>
          <w:numId w:val="3"/>
        </w:numPr>
        <w:tabs>
          <w:tab w:val="clear" w:pos="720"/>
          <w:tab w:val="left" w:pos="900" w:leader="none"/>
        </w:tabs>
        <w:autoSpaceDE w:val="false"/>
        <w:spacing w:lineRule="atLeast" w:line="240"/>
        <w:ind w:hanging="360" w:start="900" w:end="0"/>
        <w:rPr>
          <w:rFonts w:ascii="Arial" w:hAnsi="Arial" w:cs="Arial"/>
          <w:sz w:val="22"/>
          <w:szCs w:val="20"/>
          <w:lang w:val="en-US"/>
        </w:rPr>
      </w:pPr>
      <w:r>
        <w:rPr>
          <w:rFonts w:cs="Arial" w:ascii="Arial" w:hAnsi="Arial"/>
          <w:sz w:val="22"/>
          <w:szCs w:val="20"/>
          <w:lang w:val="en-US"/>
        </w:rPr>
        <w:t>Establish</w:t>
      </w:r>
      <w:r>
        <w:rPr>
          <w:rFonts w:cs="Arial" w:ascii="Arial" w:hAnsi="Arial"/>
          <w:b/>
          <w:bCs/>
          <w:sz w:val="22"/>
          <w:szCs w:val="20"/>
          <w:lang w:val="en-US"/>
        </w:rPr>
        <w:t xml:space="preserve"> sub-committees</w:t>
      </w:r>
      <w:r>
        <w:rPr>
          <w:rFonts w:cs="Arial" w:ascii="Arial" w:hAnsi="Arial"/>
          <w:sz w:val="22"/>
          <w:szCs w:val="20"/>
          <w:lang w:val="en-US"/>
        </w:rPr>
        <w:t xml:space="preserve"> to progress understanding on key agenda topics.  Sub-committee groupings could include: </w:t>
      </w:r>
    </w:p>
    <w:p>
      <w:pPr>
        <w:pStyle w:val="Normal"/>
        <w:numPr>
          <w:ilvl w:val="1"/>
          <w:numId w:val="3"/>
        </w:numPr>
        <w:autoSpaceDE w:val="false"/>
        <w:spacing w:lineRule="atLeast" w:line="240" w:before="120" w:after="120"/>
        <w:ind w:hanging="357" w:start="1434" w:end="0"/>
        <w:rPr>
          <w:rFonts w:ascii="Arial" w:hAnsi="Arial" w:cs="Arial"/>
          <w:sz w:val="22"/>
          <w:szCs w:val="20"/>
          <w:lang w:val="en-US"/>
        </w:rPr>
      </w:pPr>
      <w:r>
        <w:rPr>
          <w:rFonts w:cs="Arial" w:ascii="Arial" w:hAnsi="Arial"/>
          <w:sz w:val="22"/>
          <w:szCs w:val="20"/>
          <w:lang w:val="en-US"/>
        </w:rPr>
        <w:t>Geography (e.g., Asia, Latin America, Europe, etc.)</w:t>
      </w:r>
    </w:p>
    <w:p>
      <w:pPr>
        <w:pStyle w:val="Normal"/>
        <w:numPr>
          <w:ilvl w:val="1"/>
          <w:numId w:val="3"/>
        </w:numPr>
        <w:autoSpaceDE w:val="false"/>
        <w:spacing w:lineRule="atLeast" w:line="240" w:before="120" w:after="120"/>
        <w:ind w:hanging="357" w:start="1434" w:end="0"/>
        <w:rPr>
          <w:rFonts w:ascii="Arial" w:hAnsi="Arial" w:cs="Arial"/>
          <w:sz w:val="22"/>
          <w:szCs w:val="20"/>
          <w:lang w:val="en-US"/>
        </w:rPr>
      </w:pPr>
      <w:r>
        <w:rPr>
          <w:rFonts w:cs="Arial" w:ascii="Arial" w:hAnsi="Arial"/>
          <w:sz w:val="22"/>
          <w:szCs w:val="20"/>
          <w:lang w:val="en-US"/>
        </w:rPr>
        <w:t>Industry (e.g. Financial Services, Healthcare, Energy, Technology, etc.)</w:t>
      </w:r>
    </w:p>
    <w:p>
      <w:pPr>
        <w:pStyle w:val="Normal"/>
        <w:numPr>
          <w:ilvl w:val="1"/>
          <w:numId w:val="3"/>
        </w:numPr>
        <w:autoSpaceDE w:val="false"/>
        <w:spacing w:lineRule="atLeast" w:line="240" w:before="120" w:after="120"/>
        <w:ind w:hanging="357" w:start="1434" w:end="0"/>
        <w:rPr>
          <w:rFonts w:ascii="Arial" w:hAnsi="Arial" w:cs="Arial"/>
          <w:sz w:val="22"/>
          <w:szCs w:val="20"/>
          <w:lang w:val="en-US"/>
        </w:rPr>
      </w:pPr>
      <w:r>
        <w:rPr>
          <w:rFonts w:cs="Arial" w:ascii="Arial" w:hAnsi="Arial"/>
          <w:sz w:val="22"/>
          <w:szCs w:val="20"/>
          <w:lang w:val="en-US"/>
        </w:rPr>
        <w:t>Specific topics (e.g. Sustainability, Privatization and Digital Divide etc.)</w:t>
      </w:r>
    </w:p>
    <w:p>
      <w:pPr>
        <w:pStyle w:val="Normal"/>
        <w:autoSpaceDE w:val="false"/>
        <w:spacing w:lineRule="atLeast" w:line="240"/>
        <w:ind w:start="540" w:end="0"/>
        <w:rPr>
          <w:rFonts w:ascii="Arial" w:hAnsi="Arial" w:cs="Arial"/>
          <w:sz w:val="22"/>
          <w:szCs w:val="20"/>
          <w:lang w:val="en-US"/>
        </w:rPr>
      </w:pPr>
      <w:r>
        <w:rPr>
          <w:rFonts w:cs="Arial" w:ascii="Arial" w:hAnsi="Arial"/>
          <w:sz w:val="22"/>
          <w:szCs w:val="20"/>
          <w:lang w:val="en-US"/>
        </w:rPr>
      </w:r>
    </w:p>
    <w:p>
      <w:pPr>
        <w:pStyle w:val="BodyTextIndent2"/>
        <w:spacing w:before="0" w:after="120"/>
        <w:ind w:start="360" w:end="0"/>
        <w:rPr/>
      </w:pPr>
      <w:r>
        <w:rPr/>
        <w:t xml:space="preserve">The </w:t>
      </w:r>
      <w:r>
        <w:rPr>
          <w:b/>
          <w:bCs/>
        </w:rPr>
        <w:t>Sub-committee’s</w:t>
      </w:r>
      <w:r>
        <w:rPr/>
        <w:t xml:space="preserve"> activities will be to:</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Commission research to study critical emerging issues</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Identify and engage related stakeholders from other WEF Councils</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Evaluate and prioritize risks and opportunities around emerging issues</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Develop research-based reports to progress understanding on the agenda topics</w:t>
      </w:r>
    </w:p>
    <w:p>
      <w:pPr>
        <w:pStyle w:val="Normal"/>
        <w:autoSpaceDE w:val="false"/>
        <w:spacing w:lineRule="atLeast" w:line="240"/>
        <w:ind w:start="897" w:end="0"/>
        <w:rPr>
          <w:rFonts w:ascii="Arial" w:hAnsi="Arial" w:cs="Arial"/>
          <w:sz w:val="22"/>
          <w:szCs w:val="20"/>
          <w:lang w:val="en-US"/>
        </w:rPr>
      </w:pPr>
      <w:r>
        <w:rPr>
          <w:rFonts w:cs="Arial" w:ascii="Arial" w:hAnsi="Arial"/>
          <w:sz w:val="22"/>
          <w:szCs w:val="20"/>
          <w:lang w:val="en-US"/>
        </w:rPr>
      </w:r>
    </w:p>
    <w:p>
      <w:pPr>
        <w:pStyle w:val="BodyTextIndent2"/>
        <w:ind w:start="360" w:end="0"/>
        <w:rPr/>
      </w:pPr>
      <w:r>
        <w:rPr/>
        <w:t xml:space="preserve">To promote constructive and meaningful meetings, the WEF will work with the Executive Committee and Sub-committees to facilitate distribution of materials and action plans </w:t>
      </w:r>
      <w:r>
        <w:rPr>
          <w:i/>
          <w:iCs/>
        </w:rPr>
        <w:t>before</w:t>
      </w:r>
      <w:r>
        <w:rPr/>
        <w:t xml:space="preserve"> each meeting.  Meetings will </w:t>
      </w:r>
      <w:r>
        <w:rPr>
          <w:u w:val="single"/>
        </w:rPr>
        <w:t>focus on substantive discussion, consensus building and action around agenda topics</w:t>
      </w:r>
      <w:r>
        <w:rPr/>
        <w:t>.  The annual meetings of the WEF will be used to review and understand the work that the sub-committees have done.</w:t>
      </w:r>
    </w:p>
    <w:p>
      <w:pPr>
        <w:pStyle w:val="Normal"/>
        <w:autoSpaceDE w:val="false"/>
        <w:spacing w:lineRule="atLeast" w:line="240"/>
        <w:rPr>
          <w:rFonts w:ascii="Arial" w:hAnsi="Arial" w:cs="Arial"/>
          <w:sz w:val="22"/>
          <w:szCs w:val="20"/>
          <w:lang w:val="en-US"/>
        </w:rPr>
      </w:pPr>
      <w:r>
        <w:rPr>
          <w:rFonts w:cs="Arial" w:ascii="Arial" w:hAnsi="Arial"/>
          <w:sz w:val="22"/>
          <w:szCs w:val="20"/>
          <w:lang w:val="en-US"/>
        </w:rPr>
      </w:r>
    </w:p>
    <w:p>
      <w:pPr>
        <w:pStyle w:val="Heading2"/>
        <w:numPr>
          <w:ilvl w:val="0"/>
          <w:numId w:val="6"/>
        </w:numPr>
        <w:rPr>
          <w:sz w:val="24"/>
        </w:rPr>
      </w:pPr>
      <w:r>
        <w:rPr>
          <w:sz w:val="24"/>
        </w:rPr>
        <w:t>Selection of Members for the GBC</w:t>
      </w:r>
    </w:p>
    <w:p>
      <w:pPr>
        <w:pStyle w:val="Normal"/>
        <w:rPr>
          <w:sz w:val="24"/>
          <w:lang w:val="en-US"/>
        </w:rPr>
      </w:pPr>
      <w:r>
        <w:rPr>
          <w:sz w:val="24"/>
          <w:lang w:val="en-US"/>
        </w:rPr>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The Global Business Council will initially be composed of between 50 to 100 members with the possibility for further expansion in the future</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Members will be selected for a two to three year term, subject to re-nomination.</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Members should demonstrate vision, passion and a global perspective</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 xml:space="preserve">Business persons on the Foundation Board will automatically be members of the GBC </w:t>
      </w:r>
    </w:p>
    <w:p>
      <w:pPr>
        <w:pStyle w:val="Normal"/>
        <w:autoSpaceDE w:val="false"/>
        <w:spacing w:lineRule="atLeast" w:line="240" w:before="0" w:after="120"/>
        <w:ind w:start="539" w:end="0"/>
        <w:rPr>
          <w:rFonts w:ascii="Arial" w:hAnsi="Arial" w:cs="Arial"/>
          <w:sz w:val="22"/>
          <w:szCs w:val="20"/>
          <w:lang w:val="en-US"/>
        </w:rPr>
      </w:pPr>
      <w:r>
        <w:rPr>
          <w:rFonts w:cs="Arial" w:ascii="Arial" w:hAnsi="Arial"/>
          <w:sz w:val="22"/>
          <w:szCs w:val="20"/>
          <w:lang w:val="en-US"/>
        </w:rPr>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There will be three categories of members:</w:t>
      </w:r>
    </w:p>
    <w:p>
      <w:pPr>
        <w:pStyle w:val="Normal"/>
        <w:numPr>
          <w:ilvl w:val="0"/>
          <w:numId w:val="4"/>
        </w:numPr>
        <w:autoSpaceDE w:val="false"/>
        <w:spacing w:lineRule="atLeast" w:line="240" w:before="0" w:after="120"/>
        <w:rPr>
          <w:rFonts w:ascii="Arial" w:hAnsi="Arial" w:cs="Arial"/>
          <w:sz w:val="22"/>
          <w:szCs w:val="20"/>
          <w:lang w:val="en-US"/>
        </w:rPr>
      </w:pPr>
      <w:r>
        <w:rPr>
          <w:rFonts w:cs="Arial" w:ascii="Arial" w:hAnsi="Arial"/>
          <w:sz w:val="22"/>
          <w:szCs w:val="20"/>
          <w:lang w:val="en-US"/>
        </w:rPr>
        <w:t>CEO’s or full time Executive Chairmen from well established and recognized global / regional companies</w:t>
      </w:r>
    </w:p>
    <w:p>
      <w:pPr>
        <w:pStyle w:val="Normal"/>
        <w:numPr>
          <w:ilvl w:val="0"/>
          <w:numId w:val="4"/>
        </w:numPr>
        <w:autoSpaceDE w:val="false"/>
        <w:spacing w:lineRule="atLeast" w:line="240" w:before="0" w:after="120"/>
        <w:rPr>
          <w:rFonts w:ascii="Arial" w:hAnsi="Arial" w:cs="Arial"/>
          <w:sz w:val="22"/>
          <w:szCs w:val="20"/>
          <w:lang w:val="en-US"/>
        </w:rPr>
      </w:pPr>
      <w:r>
        <w:rPr>
          <w:rFonts w:cs="Arial" w:ascii="Arial" w:hAnsi="Arial"/>
          <w:sz w:val="22"/>
          <w:szCs w:val="20"/>
          <w:lang w:val="en-US"/>
        </w:rPr>
        <w:t>CEO’s or full time Executive Chairmen from significant and influential companies</w:t>
      </w:r>
    </w:p>
    <w:p>
      <w:pPr>
        <w:pStyle w:val="Normal"/>
        <w:numPr>
          <w:ilvl w:val="0"/>
          <w:numId w:val="4"/>
        </w:numPr>
        <w:autoSpaceDE w:val="false"/>
        <w:spacing w:lineRule="atLeast" w:line="240" w:before="0" w:after="120"/>
        <w:rPr>
          <w:rFonts w:ascii="Arial" w:hAnsi="Arial" w:cs="Arial"/>
          <w:sz w:val="22"/>
          <w:szCs w:val="20"/>
          <w:lang w:val="en-US"/>
        </w:rPr>
      </w:pPr>
      <w:r>
        <w:rPr>
          <w:rFonts w:cs="Arial" w:ascii="Arial" w:hAnsi="Arial"/>
          <w:sz w:val="22"/>
          <w:szCs w:val="20"/>
          <w:lang w:val="en-US"/>
        </w:rPr>
        <w:t>Major Executive Shareholders</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i/>
          <w:iCs/>
        </w:rPr>
        <w:t xml:space="preserve">  </w:t>
      </w:r>
      <w:r>
        <w:rPr>
          <w:rFonts w:cs="Arial" w:ascii="Arial" w:hAnsi="Arial"/>
          <w:sz w:val="22"/>
          <w:szCs w:val="20"/>
          <w:lang w:val="en-US"/>
        </w:rPr>
        <w:t>Changes in professional or company status that do not conform to these categories will end the status of the GBC member.</w:t>
      </w:r>
    </w:p>
    <w:p>
      <w:pPr>
        <w:pStyle w:val="Normal"/>
        <w:autoSpaceDE w:val="false"/>
        <w:spacing w:lineRule="atLeast" w:line="240"/>
        <w:ind w:start="1080" w:end="0"/>
        <w:rPr>
          <w:rFonts w:ascii="Arial" w:hAnsi="Arial" w:cs="Arial"/>
          <w:sz w:val="22"/>
          <w:szCs w:val="20"/>
          <w:lang w:val="en-US"/>
        </w:rPr>
      </w:pPr>
      <w:r>
        <w:rPr>
          <w:rFonts w:cs="Arial" w:ascii="Arial" w:hAnsi="Arial"/>
          <w:sz w:val="22"/>
          <w:szCs w:val="20"/>
          <w:lang w:val="en-US"/>
        </w:rPr>
      </w:r>
    </w:p>
    <w:p>
      <w:pPr>
        <w:pStyle w:val="Heading2"/>
        <w:numPr>
          <w:ilvl w:val="0"/>
          <w:numId w:val="6"/>
        </w:numPr>
        <w:rPr>
          <w:sz w:val="24"/>
        </w:rPr>
      </w:pPr>
      <w:r>
        <w:rPr>
          <w:sz w:val="24"/>
        </w:rPr>
        <w:t>Interaction with Councils</w:t>
      </w:r>
    </w:p>
    <w:p>
      <w:pPr>
        <w:pStyle w:val="Normal"/>
        <w:autoSpaceDE w:val="false"/>
        <w:spacing w:lineRule="atLeast" w:line="240"/>
        <w:ind w:start="180" w:end="0"/>
        <w:rPr>
          <w:rFonts w:ascii="Arial" w:hAnsi="Arial" w:cs="Arial"/>
          <w:b/>
          <w:bCs/>
          <w:sz w:val="22"/>
          <w:szCs w:val="20"/>
          <w:lang w:val="en-US"/>
        </w:rPr>
      </w:pPr>
      <w:r>
        <w:rPr>
          <w:rFonts w:cs="Arial" w:ascii="Arial" w:hAnsi="Arial"/>
          <w:b/>
          <w:bCs/>
          <w:sz w:val="22"/>
          <w:szCs w:val="20"/>
          <w:lang w:val="en-US"/>
        </w:rPr>
      </w:r>
    </w:p>
    <w:p>
      <w:pPr>
        <w:pStyle w:val="BodyTextIndent2"/>
        <w:rPr/>
      </w:pPr>
      <w:r>
        <w:rPr/>
        <w:t>The Council members will meet two times a year in an informal atmosphere.  One of these meetings will take place at the Annual Meeting of the World Economic Forum in Davos (Switzerland) so that Council members have the opportunity to engage with WEF activities and participants.  A principal objective of Interaction will be to engage in the activities of the WEF through Steering Committees, Task Forces, Industry Leadership Groups, (Governors) and to participate actively in WEF events.</w:t>
      </w:r>
    </w:p>
    <w:p>
      <w:pPr>
        <w:pStyle w:val="BodyText"/>
        <w:ind w:start="360" w:end="0"/>
        <w:rPr/>
      </w:pPr>
      <w:r>
        <w:rPr/>
      </w:r>
    </w:p>
    <w:p>
      <w:pPr>
        <w:pStyle w:val="BodyTextIndent2"/>
        <w:rPr/>
      </w:pPr>
      <w:r>
        <w:rPr/>
        <w:t>The other stakeholders of the World Economic Forum are integrated into the Forum through the establishment of relevant Consultative Groups.  The following Consultative Groups will be established:</w:t>
      </w:r>
    </w:p>
    <w:p>
      <w:pPr>
        <w:pStyle w:val="Normal"/>
        <w:ind w:start="180" w:end="0"/>
        <w:rPr>
          <w:rFonts w:ascii="Arial" w:hAnsi="Arial" w:cs="Arial"/>
          <w:sz w:val="22"/>
        </w:rPr>
      </w:pPr>
      <w:r>
        <w:rPr>
          <w:rFonts w:cs="Arial" w:ascii="Arial" w:hAnsi="Arial"/>
          <w:sz w:val="22"/>
        </w:rPr>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The Consultative Group of Environmental Representatives*</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The International Organisations Consultative Group</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The Academic Leaders Consultative Group*</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The Non-Government Organisation Consultative Group</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The Global Unions Consultative Group*</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szCs w:val="20"/>
          <w:lang w:val="en-US"/>
        </w:rPr>
      </w:pPr>
      <w:r>
        <w:rPr>
          <w:rFonts w:cs="Arial" w:ascii="Arial" w:hAnsi="Arial"/>
          <w:sz w:val="22"/>
          <w:szCs w:val="20"/>
          <w:lang w:val="en-US"/>
        </w:rPr>
        <w:t>The Business Organisations Consultative Group*</w:t>
      </w:r>
    </w:p>
    <w:p>
      <w:pPr>
        <w:pStyle w:val="Normal"/>
        <w:numPr>
          <w:ilvl w:val="0"/>
          <w:numId w:val="3"/>
        </w:numPr>
        <w:tabs>
          <w:tab w:val="clear" w:pos="720"/>
          <w:tab w:val="left" w:pos="900" w:leader="none"/>
        </w:tabs>
        <w:autoSpaceDE w:val="false"/>
        <w:spacing w:lineRule="atLeast" w:line="240" w:before="0" w:after="120"/>
        <w:ind w:hanging="357" w:start="896" w:end="0"/>
        <w:rPr>
          <w:rFonts w:ascii="Arial" w:hAnsi="Arial" w:cs="Arial"/>
          <w:sz w:val="22"/>
        </w:rPr>
      </w:pPr>
      <w:r>
        <w:rPr>
          <w:rFonts w:cs="Arial" w:ascii="Arial" w:hAnsi="Arial"/>
          <w:sz w:val="22"/>
          <w:szCs w:val="20"/>
          <w:lang w:val="en-US"/>
        </w:rPr>
        <w:t>The Religious Leaders Consultative Group*</w:t>
      </w:r>
    </w:p>
    <w:p>
      <w:pPr>
        <w:pStyle w:val="Normal"/>
        <w:ind w:start="180" w:end="0"/>
        <w:rPr>
          <w:rFonts w:ascii="Arial" w:hAnsi="Arial" w:cs="Arial"/>
          <w:sz w:val="22"/>
        </w:rPr>
      </w:pPr>
      <w:r>
        <w:rPr>
          <w:rFonts w:cs="Arial" w:ascii="Arial" w:hAnsi="Arial"/>
          <w:sz w:val="22"/>
        </w:rPr>
      </w:r>
    </w:p>
    <w:p>
      <w:pPr>
        <w:pStyle w:val="Normal"/>
        <w:ind w:start="180" w:end="0"/>
        <w:rPr/>
      </w:pPr>
      <w:r>
        <w:rPr>
          <w:rFonts w:cs="Arial" w:ascii="Arial" w:hAnsi="Arial"/>
          <w:sz w:val="22"/>
        </w:rPr>
        <w:t>(*</w:t>
      </w:r>
      <w:r>
        <w:rPr>
          <w:rFonts w:cs="Arial" w:ascii="Arial" w:hAnsi="Arial"/>
          <w:i/>
          <w:iCs/>
          <w:sz w:val="22"/>
        </w:rPr>
        <w:t>Already established or in the process of being finalized)</w:t>
      </w:r>
    </w:p>
    <w:p>
      <w:pPr>
        <w:pStyle w:val="Normal"/>
        <w:ind w:start="360" w:end="0"/>
        <w:rPr>
          <w:rFonts w:ascii="Arial" w:hAnsi="Arial" w:cs="Arial"/>
          <w:i/>
          <w:i/>
          <w:iCs/>
          <w:sz w:val="22"/>
        </w:rPr>
      </w:pPr>
      <w:r>
        <w:rPr>
          <w:rFonts w:cs="Arial" w:ascii="Arial" w:hAnsi="Arial"/>
          <w:i/>
          <w:iCs/>
          <w:sz w:val="22"/>
        </w:rPr>
      </w:r>
    </w:p>
    <w:p>
      <w:pPr>
        <w:pStyle w:val="BodyTextIndent2"/>
        <w:rPr/>
      </w:pPr>
      <w:r>
        <w:rPr/>
        <w:t>The chairpersons of the Global Business Council and of those Consultative Groups will meet at least once a year.  In addition, committees and sub-committees will interact with the Consultative Groups in a manner and frequency that best facilitates constructive dialogue.</w:t>
      </w:r>
    </w:p>
    <w:sectPr>
      <w:headerReference w:type="default" r:id="rId2"/>
      <w:footerReference w:type="default" r:id="rId3"/>
      <w:type w:val="nextPage"/>
      <w:pgSz w:w="12240" w:h="15840"/>
      <w:pgMar w:left="1797" w:right="1797" w:gutter="0" w:header="720" w:top="1400" w:footer="720" w:bottom="14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Helv">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6.2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bCs/>
        <w:i/>
        <w:i/>
        <w:iCs/>
        <w:sz w:val="28"/>
      </w:rPr>
    </w:pPr>
    <w:r>
      <w:rPr>
        <w:rFonts w:cs="Arial" w:ascii="Arial" w:hAnsi="Arial"/>
        <w:b/>
        <w:bCs/>
        <w:i/>
        <w:iCs/>
        <w:sz w:val="28"/>
      </w:rPr>
      <w:t>Working 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Wingdings" w:hAnsi="Wingdings" w:cs="Wingdings" w:hint="default"/>
        <w:sz w:val="16"/>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decimal"/>
      <w:lvlText w:val="%1)"/>
      <w:lvlJc w:val="start"/>
      <w:pPr>
        <w:tabs>
          <w:tab w:val="num" w:pos="1256"/>
        </w:tabs>
        <w:ind w:start="1256" w:hanging="360"/>
      </w:pPr>
      <w:rPr/>
    </w:lvl>
  </w:abstractNum>
  <w:abstractNum w:abstractNumId="5">
    <w:lvl w:ilvl="0">
      <w:start w:val="1"/>
      <w:numFmt w:val="decimal"/>
      <w:lvlText w:val="%1."/>
      <w:lvlJc w:val="start"/>
      <w:pPr>
        <w:tabs>
          <w:tab w:val="num" w:pos="360"/>
        </w:tabs>
        <w:ind w:start="360" w:hanging="360"/>
      </w:pPr>
    </w:lvl>
  </w:abstractNum>
  <w:abstractNum w:abstractNumId="6">
    <w:lvl w:ilvl="0">
      <w:start w:val="4"/>
      <w:numFmt w:val="decimal"/>
      <w:lvlText w:val="%1."/>
      <w:lvlJc w:val="start"/>
      <w:pPr>
        <w:tabs>
          <w:tab w:val="num" w:pos="540"/>
        </w:tabs>
        <w:ind w:start="540" w:hanging="36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paragraph" w:styleId="Heading2">
    <w:name w:val="heading 2"/>
    <w:basedOn w:val="Normal"/>
    <w:next w:val="Normal"/>
    <w:qFormat/>
    <w:pPr>
      <w:keepNext w:val="true"/>
      <w:numPr>
        <w:ilvl w:val="1"/>
        <w:numId w:val="1"/>
      </w:numPr>
      <w:autoSpaceDE w:val="false"/>
      <w:spacing w:lineRule="atLeast" w:line="240"/>
      <w:outlineLvl w:val="1"/>
    </w:pPr>
    <w:rPr>
      <w:rFonts w:ascii="Arial" w:hAnsi="Arial" w:cs="Arial"/>
      <w:b/>
      <w:bCs/>
      <w:sz w:val="22"/>
      <w:szCs w:val="20"/>
      <w:lang w:val="en-US"/>
    </w:rPr>
  </w:style>
  <w:style w:type="paragraph" w:styleId="Heading3">
    <w:name w:val="heading 3"/>
    <w:basedOn w:val="Normal"/>
    <w:next w:val="Normal"/>
    <w:qFormat/>
    <w:pPr>
      <w:keepNext w:val="true"/>
      <w:numPr>
        <w:ilvl w:val="2"/>
        <w:numId w:val="1"/>
      </w:numPr>
      <w:jc w:val="center"/>
      <w:outlineLvl w:val="2"/>
    </w:pPr>
    <w:rPr>
      <w:rFonts w:ascii="Arial" w:hAnsi="Arial" w:cs="Arial"/>
      <w:i/>
      <w:iCs/>
      <w:color w:val="0000FF"/>
      <w:sz w:val="18"/>
    </w:rPr>
  </w:style>
  <w:style w:type="paragraph" w:styleId="Heading4">
    <w:name w:val="heading 4"/>
    <w:basedOn w:val="Normal"/>
    <w:next w:val="Normal"/>
    <w:qFormat/>
    <w:pPr>
      <w:keepNext w:val="true"/>
      <w:numPr>
        <w:ilvl w:val="3"/>
        <w:numId w:val="1"/>
      </w:numPr>
      <w:outlineLvl w:val="3"/>
    </w:pPr>
    <w:rPr>
      <w:rFonts w:ascii="Arial" w:hAnsi="Arial" w:cs="Arial"/>
      <w:b/>
      <w:bCs/>
      <w:u w:val="single"/>
    </w:rPr>
  </w:style>
  <w:style w:type="paragraph" w:styleId="Heading5">
    <w:name w:val="heading 5"/>
    <w:basedOn w:val="Normal"/>
    <w:next w:val="Normal"/>
    <w:qFormat/>
    <w:pPr>
      <w:keepNext w:val="true"/>
      <w:numPr>
        <w:ilvl w:val="4"/>
        <w:numId w:val="1"/>
      </w:numPr>
      <w:pBdr>
        <w:bottom w:val="single" w:sz="12" w:space="1" w:color="000000"/>
      </w:pBdr>
      <w:outlineLvl w:val="4"/>
    </w:pPr>
    <w:rPr>
      <w:rFonts w:ascii="Arial" w:hAnsi="Arial" w:cs="Arial"/>
      <w:color w:val="0000FF"/>
      <w:sz w:val="22"/>
      <w:u w:val="single"/>
    </w:rPr>
  </w:style>
  <w:style w:type="paragraph" w:styleId="Heading6">
    <w:name w:val="heading 6"/>
    <w:basedOn w:val="Normal"/>
    <w:next w:val="Normal"/>
    <w:qFormat/>
    <w:pPr>
      <w:keepNext w:val="true"/>
      <w:numPr>
        <w:ilvl w:val="5"/>
        <w:numId w:val="1"/>
      </w:numPr>
      <w:autoSpaceDE w:val="false"/>
      <w:spacing w:lineRule="atLeast" w:line="240"/>
      <w:outlineLvl w:val="5"/>
    </w:pPr>
    <w:rPr>
      <w:rFonts w:ascii="Arial" w:hAnsi="Arial" w:cs="Arial"/>
      <w:i/>
      <w:iCs/>
      <w:sz w:val="22"/>
      <w:szCs w:val="20"/>
      <w:lang w:val="en-US"/>
    </w:rPr>
  </w:style>
  <w:style w:type="paragraph" w:styleId="Heading7">
    <w:name w:val="heading 7"/>
    <w:basedOn w:val="Normal"/>
    <w:next w:val="Normal"/>
    <w:qFormat/>
    <w:pPr>
      <w:keepNext w:val="true"/>
      <w:numPr>
        <w:ilvl w:val="6"/>
        <w:numId w:val="1"/>
      </w:numPr>
      <w:ind w:hanging="0" w:start="0" w:end="-714"/>
      <w:jc w:val="center"/>
      <w:outlineLvl w:val="6"/>
    </w:pPr>
    <w:rPr>
      <w:rFonts w:ascii="Arial" w:hAnsi="Arial" w:cs="Arial"/>
      <w:i/>
      <w:iCs/>
      <w:sz w:val="32"/>
    </w:rPr>
  </w:style>
  <w:style w:type="character" w:styleId="WW8Num1z0">
    <w:name w:val="WW8Num1z0"/>
    <w:qFormat/>
    <w:rPr>
      <w:rFonts w:ascii="Wingdings" w:hAnsi="Wingdings" w:cs="Wingdings"/>
      <w:sz w:val="16"/>
    </w:rPr>
  </w:style>
  <w:style w:type="character" w:styleId="WW8Num1z1">
    <w:name w:val="WW8Num1z1"/>
    <w:qFormat/>
    <w:rPr>
      <w:rFonts w:ascii="Symbol" w:hAnsi="Symbol" w:cs="Symbol"/>
      <w:color w:val="000000"/>
      <w:sz w:val="16"/>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Symbol" w:hAnsi="Symbol" w:cs="Symbol"/>
      <w:color w:val="000000"/>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rFonts w:cs="Arial"/>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8z0">
    <w:name w:val="WW8Num8z0"/>
    <w:qFormat/>
    <w:rPr>
      <w:rFonts w:ascii="Symbol" w:hAnsi="Symbol" w:cs="Symbol"/>
      <w:color w:val="000000"/>
      <w:sz w:val="16"/>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cs="Arial"/>
      <w:sz w:val="16"/>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sz w:val="16"/>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color w:val="000000"/>
      <w:sz w:val="16"/>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cs="Arial"/>
      <w:sz w:val="16"/>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ingdings" w:hAnsi="Wingdings" w:cs="Wingdings"/>
      <w:sz w:val="16"/>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sz w:val="16"/>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sz w:val="16"/>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color w:val="000000"/>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sz w:val="16"/>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color w:val="000000"/>
      <w:sz w:val="16"/>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sz w:val="16"/>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color w:val="000000"/>
      <w:sz w:val="16"/>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2z4">
    <w:name w:val="WW8Num22z4"/>
    <w:qFormat/>
    <w:rPr>
      <w:rFonts w:ascii="Courier New" w:hAnsi="Courier New" w:cs="Courier New"/>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cs="Arial"/>
      <w:sz w:val="16"/>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Wingdings" w:hAnsi="Wingdings" w:cs="Wingdings"/>
      <w:sz w:val="16"/>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8z0">
    <w:name w:val="WW8Num28z0"/>
    <w:qFormat/>
    <w:rPr>
      <w:rFonts w:ascii="Wingdings" w:hAnsi="Wingdings" w:cs="Wingdings"/>
      <w:sz w:val="16"/>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6">
    <w:name w:val="WW8Num28z6"/>
    <w:qFormat/>
    <w:rPr>
      <w:rFonts w:ascii="Symbol" w:hAnsi="Symbol" w:cs="Symbol"/>
    </w:rPr>
  </w:style>
  <w:style w:type="character" w:styleId="WW8Num29z0">
    <w:name w:val="WW8Num29z0"/>
    <w:qFormat/>
    <w:rPr>
      <w:rFonts w:cs="Arial"/>
      <w:sz w:val="16"/>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cs="Arial"/>
      <w:sz w:val="16"/>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cs="Arial"/>
      <w:sz w:val="16"/>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b/>
      <w:i w:val="false"/>
    </w:rPr>
  </w:style>
  <w:style w:type="character" w:styleId="WW8Num33z0">
    <w:name w:val="WW8Num33z0"/>
    <w:qFormat/>
    <w:rPr>
      <w:rFonts w:ascii="Wingdings" w:hAnsi="Wingdings" w:cs="Wingdings"/>
      <w:sz w:val="16"/>
    </w:rPr>
  </w:style>
  <w:style w:type="character" w:styleId="WW8Num33z1">
    <w:name w:val="WW8Num33z1"/>
    <w:qFormat/>
    <w:rPr>
      <w:rFonts w:ascii="Courier New" w:hAnsi="Courier New" w:cs="Courier New"/>
    </w:rPr>
  </w:style>
  <w:style w:type="character" w:styleId="WW8Num33z2">
    <w:name w:val="WW8Num33z2"/>
    <w:qFormat/>
    <w:rPr>
      <w:rFonts w:cs="Arial"/>
      <w:sz w:val="16"/>
    </w:rPr>
  </w:style>
  <w:style w:type="character" w:styleId="WW8Num33z3">
    <w:name w:val="WW8Num33z3"/>
    <w:qFormat/>
    <w:rPr>
      <w:rFonts w:ascii="Symbol" w:hAnsi="Symbol" w:cs="Symbol"/>
    </w:rPr>
  </w:style>
  <w:style w:type="character" w:styleId="WW8Num33z5">
    <w:name w:val="WW8Num33z5"/>
    <w:qFormat/>
    <w:rPr>
      <w:rFonts w:ascii="Wingdings" w:hAnsi="Wingdings" w:cs="Wingdings"/>
    </w:rPr>
  </w:style>
  <w:style w:type="character" w:styleId="WW8Num34z0">
    <w:name w:val="WW8Num34z0"/>
    <w:qFormat/>
    <w:rPr>
      <w:rFonts w:ascii="Wingdings" w:hAnsi="Wingdings" w:cs="Wingdings"/>
      <w:sz w:val="16"/>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color w:val="000000"/>
      <w:sz w:val="16"/>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Wingdings" w:hAnsi="Wingdings" w:cs="Wingdings"/>
      <w:sz w:val="16"/>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i/>
      <w:iCs/>
      <w:color w:val="0000FF"/>
      <w:sz w:val="22"/>
    </w:rPr>
  </w:style>
  <w:style w:type="paragraph" w:styleId="BodyText3">
    <w:name w:val="Body Text 3"/>
    <w:basedOn w:val="Normal"/>
    <w:qFormat/>
    <w:pPr/>
    <w:rPr>
      <w:rFonts w:ascii="Arial" w:hAnsi="Arial" w:cs="Arial"/>
      <w:b/>
      <w:bCs/>
      <w:i/>
      <w:iCs/>
      <w:color w:val="339966"/>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37" w:leader="none"/>
        <w:tab w:val="left" w:pos="1474" w:leader="none"/>
        <w:tab w:val="left" w:pos="2211" w:leader="none"/>
        <w:tab w:val="left" w:pos="2948" w:leader="none"/>
        <w:tab w:val="left" w:pos="3685" w:leader="none"/>
        <w:tab w:val="left" w:pos="4422" w:leader="none"/>
        <w:tab w:val="left" w:pos="5159" w:leader="none"/>
        <w:tab w:val="left" w:pos="5896" w:leader="none"/>
        <w:tab w:val="left" w:pos="6633" w:leader="none"/>
        <w:tab w:val="left" w:pos="7370" w:leader="none"/>
        <w:tab w:val="left" w:pos="8107" w:leader="none"/>
        <w:tab w:val="left" w:pos="8844" w:leader="none"/>
        <w:tab w:val="left" w:pos="9581" w:leader="none"/>
        <w:tab w:val="left" w:pos="10318" w:leader="none"/>
        <w:tab w:val="left" w:pos="11055" w:leader="none"/>
        <w:tab w:val="left" w:pos="11792" w:leader="none"/>
        <w:tab w:val="left" w:pos="12529" w:leader="none"/>
        <w:tab w:val="left" w:pos="13266" w:leader="none"/>
        <w:tab w:val="left" w:pos="14003" w:leader="none"/>
        <w:tab w:val="left" w:pos="14740" w:leader="none"/>
      </w:tabs>
      <w:autoSpaceDE w:val="false"/>
      <w:spacing w:lineRule="atLeast" w:line="240"/>
      <w:ind w:hanging="0" w:start="360" w:end="0"/>
    </w:pPr>
    <w:rPr>
      <w:rFonts w:ascii="Helv;Arial" w:hAnsi="Helv;Arial" w:cs="Helv;Arial"/>
      <w:color w:val="000000"/>
      <w:sz w:val="22"/>
      <w:szCs w:val="20"/>
      <w:lang w:val="en-US"/>
    </w:rPr>
  </w:style>
  <w:style w:type="paragraph" w:styleId="FootnoteText">
    <w:name w:val="footnote text"/>
    <w:basedOn w:val="Normal"/>
    <w:pPr/>
    <w:rPr>
      <w:sz w:val="20"/>
      <w:szCs w:val="20"/>
    </w:rPr>
  </w:style>
  <w:style w:type="paragraph" w:styleId="BodyTextIndent2">
    <w:name w:val="Body Text Indent 2"/>
    <w:basedOn w:val="Normal"/>
    <w:qFormat/>
    <w:pPr>
      <w:autoSpaceDE w:val="false"/>
      <w:spacing w:lineRule="atLeast" w:line="240"/>
      <w:ind w:hanging="0" w:start="180" w:end="0"/>
    </w:pPr>
    <w:rPr>
      <w:rFonts w:ascii="Arial" w:hAnsi="Arial" w:cs="Arial"/>
      <w:sz w:val="22"/>
      <w:szCs w:val="20"/>
      <w:lang w:val="en-US"/>
    </w:rPr>
  </w:style>
  <w:style w:type="paragraph" w:styleId="BodyTextIndent3">
    <w:name w:val="Body Text Indent 3"/>
    <w:basedOn w:val="Normal"/>
    <w:qFormat/>
    <w:pPr>
      <w:autoSpaceDE w:val="false"/>
      <w:spacing w:lineRule="atLeast" w:line="240"/>
      <w:ind w:hanging="0" w:start="540" w:end="0"/>
    </w:pPr>
    <w:rPr>
      <w:rFonts w:ascii="Arial" w:hAnsi="Arial" w:cs="Arial"/>
      <w:sz w:val="22"/>
      <w:szCs w:val="20"/>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2001-10-25T21:23:00Z</dcterms:created>
  <dc:creator>katherine dennin</dc:creator>
  <dc:description/>
  <dc:language>en-CA</dc:language>
  <cp:lastModifiedBy>katherine dennin</cp:lastModifiedBy>
  <cp:lastPrinted>2001-10-25T20:10:00Z</cp:lastPrinted>
  <dcterms:modified xsi:type="dcterms:W3CDTF">2001-10-25T21:43:00Z</dcterms:modified>
  <cp:revision>5</cp:revision>
  <dc:subject/>
  <dc:title>CHARTER OF THE GLOBAL BUSINESS COUNCIL</dc:title>
</cp:coreProperties>
</file>