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Columbia Gas Transmission Corporation                            Original Sheet No. 227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FERC Gas Tariff                 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Second Revised Volume No. 1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PAL RATE SCHEDULE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PARKING AND LENDING SERVICE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1.       AVAILABILITY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ab/>
        <w:t xml:space="preserve">Service under this Rate Schedule is available from Columbia Gas Transmission Corporation (Transporter)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to any Shipper provided that (i) Transporter has sufficient facilities and transportation capacity available to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receive gas from and deliver gas to Shipper, (ii) Shipper has submitted a valid request for service under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Section 3 (Requests for Service) of the General Terms and Conditions, (iii) Shipper has executed a PAL Service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Agreement with Transporter for parking or lending service, and (iv) Shipper complies with the provisions of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this Rate Schedule and with all other applicable provisions of this Tariff.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2.</w:t>
        <w:tab/>
        <w:t>APPLICABILITY AND CHARACTER OF SERVICE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(a)</w:t>
        <w:tab/>
        <w:t xml:space="preserve">Service provided under this Rate Schedule shall be performed under Subpart B or G of Part 284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of the Commission’s Regulations.  Subject to the limitations set forth below, service under this Rate Schedule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shall consist of parking and lending of gas on any day.  Specifically, service rendered by Transporter under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this Rate Schedule shall be provided on an interruptible basis, subject to the quantity limitations set forth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in Shipper’s PAL Service Agreement, and shall consist of: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(i)</w:t>
        <w:tab/>
        <w:t xml:space="preserve">Parking Service.  Parking Service is an interruptible service which provides for (1)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the receipt by Transporter of gas quantities delivered by Shipper to the point(s) of service agreed to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by Transporter and Shipper on Transporter’s system for receipt of parked quantities; (2) Transporter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holding the parked quantities on Transporter’s system; and (3) the return of the parked quantities to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Shipper at the agreed upon time and at the same point(s) or other mutually agreed upon point(s) on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Transporter’s system; provided, however, that Transporter is not obligated to return parked quantities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on the same day and at the same point the gas is parked.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</w:t>
      </w:r>
      <w:r>
        <w:rPr/>
        <w:tab/>
        <w:t>(ii)</w:t>
        <w:tab/>
        <w:t xml:space="preserve">Lending Service.  Lending Service is an interruptible service which provides for (1)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Shipper’s receiving gas quantities from Transporter at the point(s) of service agreed to by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Transporter and Shipper on Transporter’s system for delivery of loaned quantities of gas; and (2) the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subsequent return of the loaned quantities of gas to Transporter at the agreed upon time and at the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same point(s) or mutually agreed upon point(s) on Transporter’s system; provided, however, Transporter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is not obligated to accept return of loaned gas on the same day and at the same point the gas is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loaned.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(iii)</w:t>
        <w:tab/>
        <w:t xml:space="preserve">Shipper shall make any necessary arrangements with Transporter and/or third parties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to receive or deliver gas quantities at the designated points of service for parking or lending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service hereunder.  Transportation service is not provided under this Rate Schedule.  If Shipper and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Transporter agree that Shipper may receive parked quantities or return loaned quantities at point(s)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other than the point(s) of the park or loan, then Shipper shall accomplish such transactions pursuant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to nominations under separate transportation agreement(s) with Transporter to effectuate receipt or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delivery of the gas from or to the other point(s).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Issued by: Stephen M. Warnick, Vice President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Issued on: October 14, 1998                                      Effective: November 16, 1998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Normal"/>
        <w:jc w:val="center"/>
        <w:rPr>
          <w:rFonts w:ascii="Arial; Arial" w:hAnsi="Arial; Arial" w:cs="Arial; Arial"/>
        </w:rPr>
      </w:pPr>
      <w:r>
        <w:rPr>
          <w:rFonts w:cs="Arial; Arial" w:ascii="Arial; Arial" w:hAnsi="Arial; Arial"/>
        </w:rPr>
        <w:drawing>
          <wp:inline distT="0" distB="0" distL="0" distR="0">
            <wp:extent cx="2853690" cy="1752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rcRect l="-2147483648" t="-2147483648" r="-2147483648" b="-214748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Normal"/>
        <w:rPr>
          <w:rFonts w:ascii="Arial; Arial" w:hAnsi="Arial; Arial" w:cs="Arial; Arial"/>
          <w:szCs w:val="20"/>
        </w:rPr>
      </w:pPr>
      <w:hyperlink r:id="rId3">
        <w:r>
          <w:rPr>
            <w:rStyle w:val="Hyperlink"/>
            <w:rFonts w:cs="Arial; Arial" w:ascii="Arial; Arial" w:hAnsi="Arial; Arial"/>
            <w:szCs w:val="20"/>
          </w:rPr>
          <w:t>Back to Table of Contents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eastAsia="Courier New"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Columbia Gas Transmission Corporation                            Original Sheet No. 228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FERC Gas Tariff                 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Second Revised Volume No. 1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cs="Times New Roman"/>
        </w:rPr>
      </w:pPr>
      <w:r>
        <w:rPr>
          <w:rFonts w:eastAsia="Letter Gothic MT;Times New Roman" w:cs="Letter Gothic MT;Times New Roman" w:ascii="Letter Gothic MT;Times New Roman" w:hAnsi="Letter Gothic MT;Times New Roman"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PAL RATE SCHEDULE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PARKING AND LENDING SERVICE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(Continued)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ab/>
        <w:t>(b)</w:t>
        <w:tab/>
        <w:t xml:space="preserve">Services provided under this Rate Schedule shall be interruptible and available only to the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extent capacity is available from time to time.  Service provided under this Rate Schedule (i) shall have the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priority specified in Section 7 (Capacity Allocation) of the General Terms and Conditions, (ii) shall be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subject to interruption to the extent provided in this Rate Schedule or Section 16 (Interruptions of Service)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of the General Terms and Conditions, and (iii) shall be subject to operational flow orders to the extent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provided in this Rate Schedule and in Section 17 (Operational Flow Orders) of the General Terms and Conditions.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(c)</w:t>
        <w:tab/>
        <w:t xml:space="preserve">Service rendered under this Rate Schedule shall be provided for a minimum of a one (1) day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term and a maximum term as established by the mutual agreement of Transporter and Shipper.  Each parking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service or lending service arrangement shall be rendered pursuant to separate PAL Rate Schedule Service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Agreements.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(d)</w:t>
        <w:tab/>
        <w:t xml:space="preserve">The points on Transporter’s system at which Transporter and Shipper may agree to provide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service under this Rate Schedule will be maintained on a Master List of Interconnections (MLI) posted by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Transporter on its Electronic Bulletin Board (EBB).  The points on the MLI may be incorporated by reference in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Shipper’s PAL Service Agreements.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(e)</w:t>
        <w:tab/>
        <w:t>Service rights under a PAL Service Agreement may not be assigned or released.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3.</w:t>
        <w:tab/>
        <w:t>NOMINATING AND SCHEDULING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Shipper shall nominate and Transporter shall schedule service under this Rate Schedule pursuant to the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provisions of Section 6 (Nominating, Scheduling, and Monitoring) of the General Terms and Conditions and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Section 5 of this Rate Schedule.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4.</w:t>
        <w:tab/>
        <w:t>RATE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(a)</w:t>
        <w:tab/>
        <w:t xml:space="preserve">The charges to be paid by Shipper, as set forth in paragraph (b) below, on any day, shall be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no higher than the applicable total effective maximum rate charges and no lower than the applicable total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effective minimum rate charges set forth in the currently effective Sheet No. 28B of this Tariff, unless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otherwise mutually agreed to by Transporter and Shipper with respect to the charges identified in section 4(b)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below.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(b)</w:t>
        <w:tab/>
        <w:t xml:space="preserve">For all service rendered under this Rate Schedule, Shipper each month shall pay Transporter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the charges set forth below, unless otherwise mutually agreed to by Transporter and Shipper and specified in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Shipper’s PAL Service Agreement.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(i)</w:t>
        <w:tab/>
        <w:t xml:space="preserve">Account Balance Charge.  The maximum Account Balance Charge for each Dekatherm (Dth)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of gas parked or loaned at each point of service under Shipper’s PAL Service Agreement at the end of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each day during the Month.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(ii) Surcharges.  The surcharges applicable to this Rate Schedule.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(c)</w:t>
        <w:tab/>
        <w:t xml:space="preserve">The charges and surcharges described above are subject to adjustment in accordance with the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procedures set forth in the General Terms and Conditions.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(d)</w:t>
        <w:tab/>
        <w:t xml:space="preserve">Transporter shall not retain from the gas tendered for parking or lending any quantities for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Retainage.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cs="Times New Roman"/>
        </w:rPr>
      </w:pPr>
      <w:r>
        <w:rPr>
          <w:rFonts w:eastAsia="Letter Gothic MT;Times New Roman" w:cs="Letter Gothic MT;Times New Roman" w:ascii="Letter Gothic MT;Times New Roman" w:hAnsi="Letter Gothic MT;Times New Roman"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Issued by: Stephen M. Warnick, Vice President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Issued on: October 14, 1998                                      Effective: November 16, 1998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Normal"/>
        <w:jc w:val="center"/>
        <w:rPr>
          <w:rFonts w:ascii="Arial; Arial" w:hAnsi="Arial; Arial" w:cs="Arial; Arial"/>
          <w:szCs w:val="20"/>
        </w:rPr>
      </w:pPr>
      <w:r>
        <w:rPr>
          <w:rFonts w:cs="Arial; Arial" w:ascii="Arial; Arial" w:hAnsi="Arial; Arial"/>
          <w:szCs w:val="20"/>
        </w:rPr>
        <w:drawing>
          <wp:inline distT="0" distB="0" distL="0" distR="0">
            <wp:extent cx="2853690" cy="17526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 l="-2147483648" t="-2147483648" r="-2147483648" b="-214748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  <w:szCs w:val="20"/>
        </w:rPr>
      </w:pPr>
      <w:r>
        <w:rPr>
          <w:rFonts w:cs="Times New Roman" w:ascii="Letter Gothic MT;Times New Roman" w:hAnsi="Letter Gothic MT;Times New Roman"/>
          <w:szCs w:val="20"/>
        </w:rPr>
      </w:r>
    </w:p>
    <w:p>
      <w:pPr>
        <w:pStyle w:val="Normal"/>
        <w:rPr>
          <w:rFonts w:ascii="Arial; Arial" w:hAnsi="Arial; Arial" w:cs="Arial; Arial"/>
          <w:szCs w:val="20"/>
        </w:rPr>
      </w:pPr>
      <w:hyperlink r:id="rId5">
        <w:r>
          <w:rPr>
            <w:rStyle w:val="Hyperlink"/>
            <w:rFonts w:cs="Letter Gothic MT;Times New Roman" w:ascii="Letter Gothic MT;Times New Roman" w:hAnsi="Letter Gothic MT;Times New Roman"/>
            <w:szCs w:val="20"/>
          </w:rPr>
          <w:t>Back to Table of Contents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cs="Times New Roman"/>
        </w:rPr>
      </w:pPr>
      <w:r>
        <w:rPr>
          <w:rFonts w:eastAsia="Letter Gothic MT;Times New Roman" w:cs="Letter Gothic MT;Times New Roman" w:ascii="Letter Gothic MT;Times New Roman" w:hAnsi="Letter Gothic MT;Times New Roman"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Columbia Gas Transmission Corporation                            Original Sheet No. 229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FERC Gas Tariff                 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Second Revised Volume No. 1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cs="Times New Roman"/>
        </w:rPr>
      </w:pPr>
      <w:r>
        <w:rPr>
          <w:rFonts w:eastAsia="Letter Gothic MT;Times New Roman" w:cs="Letter Gothic MT;Times New Roman" w:ascii="Letter Gothic MT;Times New Roman" w:hAnsi="Letter Gothic MT;Times New Roman"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PAL RATE SCHEDULE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PARKING AND LENDING SERVICE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(Continued)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5.</w:t>
        <w:tab/>
        <w:t>OPERATIONAL REQUIREMENTS OF TRANSPORTER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(a)</w:t>
        <w:tab/>
        <w:t xml:space="preserve">Shipper may be required, upon notification from Transporter, to cease or reduce deliveries to,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or receipts from, Transporter hereunder within the day consistent with Transporter’s operating requirements.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Further, Shipper may be required to return loaned quantities or remove parked quantities upon notification by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Transporter.  Such notification may be by Transporter’s EBB and facsimile during business hours; after business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hours notification will be made by EBB and a telephone call.  Transporter will not recall from (or require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withdrawal by) any Shipper, on any day, any quantity greater than one-tenth (1/10) of the Shipper’s outstanding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park or loan balance, but in no event shall Transporter be restricted when recalling (or requiring the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withdrawal of) less than 5,000 Dth from any Shipper on any day nor will any Shipper be permitted to extend the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term of its park or loan by reason of this limitation.  Transporter’s notification shall specify the time frame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within which parked quantities shall be removed and/or loaned quantities shall be returned, consistent with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Transporter’s operating conditions, but in no event shall the specified time be sooner than the next day after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Transporter’s notification, subject to the following conditions: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/>
        </w:rPr>
      </w:pPr>
      <w:r>
        <w:rPr>
          <w:rFonts w:eastAsia="Letter Gothic MT;Times New Roman" w:cs="Letter Gothic MT;Times New Roman" w:ascii="Letter Gothic MT;Times New Roman" w:hAnsi="Letter Gothic MT;Times New Roman"/>
        </w:rPr>
        <w:t xml:space="preserve"> </w:t>
      </w:r>
      <w:r>
        <w:rPr>
          <w:rFonts w:cs="Times New Roman" w:ascii="Letter Gothic MT;Times New Roman" w:hAnsi="Letter Gothic MT;Times New Roman"/>
        </w:rPr>
        <w:t>(i)</w:t>
        <w:tab/>
        <w:t xml:space="preserve">In the event that Shipper makes a timely and valid nomination, which Transporter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subsequently confirms, in response to notification by Transporter to remove parked quantities and/or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return loaned quantities, Shipper shall be deemed to have complied with Transporter’s notification;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and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(ii)</w:t>
        <w:tab/>
        <w:t xml:space="preserve">Unless otherwise agreed by Shipper and Transporter: (1) any parked quantity not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removed within a time frame specified by Transporter’s notice shall become the property of Transporter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at no cost to Transporter free and clear of any adverse claims; (2) any loaned quantity not returned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within the time frame specified by Transporter’s notice shall be sold to Shipper at 150% of the Spot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Market Price for each Dekatherm.  “Spot Market Price”, for purposes of this Section, shall mean, for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each Dekatherm on each applicable day on which the gas was to be repaid, the ‘Columbia, Appalachia,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Midpoint’ price index as published in Gas Daily’s Daily Price Survey, or successor publication.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/>
        </w:rPr>
      </w:pPr>
      <w:r>
        <w:rPr>
          <w:rFonts w:eastAsia="Letter Gothic MT;Times New Roman" w:cs="Letter Gothic MT;Times New Roman" w:ascii="Letter Gothic MT;Times New Roman" w:hAnsi="Letter Gothic MT;Times New Roman"/>
        </w:rPr>
        <w:t xml:space="preserve"> </w:t>
      </w:r>
      <w:r>
        <w:rPr>
          <w:rFonts w:cs="Times New Roman" w:ascii="Letter Gothic MT;Times New Roman" w:hAnsi="Letter Gothic MT;Times New Roman"/>
        </w:rPr>
        <w:t>(b)</w:t>
        <w:tab/>
        <w:t xml:space="preserve">In the event parked quantities remain in Transporter’s system and/or loaned quantities have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not been returned to Transporter’s system at the expiration of any Agreement executed by Shipper and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Transporter, Transporter and Shipper may mutually agree to an extended time frame and/or modified terms,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including the rate, of such Agreement.  In the event that Shipper and Transporter are unable to come to such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Agreement, Transporter shall notify Shipper, and Shipper shall nominate for removal of the parked quantities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and/or return of the loaned quantities within the time frame specified in Transporter’s notice, which in no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instance shall be less than ten (10) days; provided, however, that Transporter shall always have the right to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recall up to 5,000 Dth from Shipper on any day.  Any parked quantity not removed within the time frame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specified by Transporter’s notice shall become the property of Transporter at no cost to Transporter, free and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clear of any adverse claims.  Any loaned quantities not returned within the time frame specified by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Transporter’s notice shall be sold to Shipper at 150% of the Spot Market Price for each Dekatherm.  “Spot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Market Price”, for purposes of this Section, shall mean, for each Dekatherm, on each applicable day on which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the gas was to be repaid, the ‘Columbia, Appalachia, Midpoint’ price index as published in Gas Daily’s Daily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Price Survey, or successor publication.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6.</w:t>
        <w:tab/>
        <w:t>GENERAL TERMS AND CONDITIONS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All of the General Terms and Conditions are applicable to this Rate Schedule and are hereby made a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part hereof, with the exception of Sections 4, 11, 14, 27, 33 through 36, and 38 through 46.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cs="Times New Roman"/>
        </w:rPr>
      </w:pPr>
      <w:r>
        <w:rPr>
          <w:rFonts w:eastAsia="Letter Gothic MT;Times New Roman" w:cs="Letter Gothic MT;Times New Roman" w:ascii="Letter Gothic MT;Times New Roman" w:hAnsi="Letter Gothic MT;Times New Roman"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Issued by: Stephen M. Warnick, Vice President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Issued on: October 14, 1998                                      Effective: November 16, 1998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Normal"/>
        <w:jc w:val="center"/>
        <w:rPr>
          <w:rFonts w:ascii="Arial; Arial" w:hAnsi="Arial; Arial" w:cs="Arial; Arial"/>
          <w:szCs w:val="20"/>
        </w:rPr>
      </w:pPr>
      <w:r>
        <w:rPr>
          <w:rFonts w:cs="Arial; Arial" w:ascii="Arial; Arial" w:hAnsi="Arial; Arial"/>
          <w:szCs w:val="20"/>
        </w:rPr>
        <w:drawing>
          <wp:inline distT="0" distB="0" distL="0" distR="0">
            <wp:extent cx="2853690" cy="175260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rcRect l="-2147483648" t="-2147483648" r="-2147483648" b="-214748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  <w:szCs w:val="20"/>
        </w:rPr>
      </w:pPr>
      <w:r>
        <w:rPr>
          <w:rFonts w:cs="Times New Roman" w:ascii="Letter Gothic MT;Times New Roman" w:hAnsi="Letter Gothic MT;Times New Roman"/>
          <w:szCs w:val="20"/>
        </w:rPr>
      </w:r>
    </w:p>
    <w:p>
      <w:pPr>
        <w:pStyle w:val="Normal"/>
        <w:rPr>
          <w:rFonts w:ascii="Arial; Arial" w:hAnsi="Arial; Arial" w:cs="Arial; Arial"/>
          <w:szCs w:val="20"/>
        </w:rPr>
      </w:pPr>
      <w:hyperlink r:id="rId7">
        <w:r>
          <w:rPr>
            <w:rStyle w:val="Hyperlink"/>
            <w:rFonts w:cs="Letter Gothic MT;Times New Roman" w:ascii="Letter Gothic MT;Times New Roman" w:hAnsi="Letter Gothic MT;Times New Roman"/>
            <w:szCs w:val="20"/>
          </w:rPr>
          <w:t>Back to Table of Contents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cs="Times New Roman"/>
        </w:rPr>
      </w:pPr>
      <w:r>
        <w:rPr>
          <w:rFonts w:eastAsia="Letter Gothic MT;Times New Roman" w:cs="Letter Gothic MT;Times New Roman" w:ascii="Letter Gothic MT;Times New Roman" w:hAnsi="Letter Gothic MT;Times New Roman"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Columbia Gas Transmission Corporation                            Original Sheet No. 230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FERC Gas Tariff                 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 xml:space="preserve">Second Revised Volume No. 1         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cs="Times New Roman"/>
        </w:rPr>
      </w:pPr>
      <w:r>
        <w:rPr>
          <w:rFonts w:eastAsia="Letter Gothic MT;Times New Roman" w:cs="Letter Gothic MT;Times New Roman" w:ascii="Letter Gothic MT;Times New Roman" w:hAnsi="Letter Gothic MT;Times New Roman"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SHEET NOS. 230 THROUGH 259, INCLUSIVE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ARE BEING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RESERVED FOR FUTURE USE.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eastAsia="Letter Gothic MT;Times New Roman" w:cs="Letter Gothic MT;Times New Roman" w:ascii="Letter Gothic MT;Times New Roman" w:hAnsi="Letter Gothic MT;Times New Roman"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Issued by: Stephen M. Warnick, Vice President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  <w:t>Issued on: October 14, 1998                                      Effective: November 16, 1998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p>
      <w:pPr>
        <w:pStyle w:val="Normal"/>
        <w:rPr>
          <w:rFonts w:ascii="Letter Gothic MT;Times New Roman" w:hAnsi="Letter Gothic MT;Times New Roman" w:cs="Times New Roman"/>
        </w:rPr>
      </w:pPr>
      <w:r>
        <w:rPr>
          <w:rFonts w:cs="Times New Roman" w:ascii="Letter Gothic MT;Times New Roman" w:hAnsi="Letter Gothic MT;Times New Roman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Arial">
    <w:altName w:val=" Arial"/>
    <w:charset w:val="00" w:characterSet="windows-1252"/>
    <w:family w:val="swiss"/>
    <w:pitch w:val="variable"/>
  </w:font>
  <w:font w:name="Letter Gothic MT">
    <w:altName w:val="Times New Roman"/>
    <w:charset w:val="00" w:characterSet="windows-1252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autoSpaceDE w:val="false"/>
    </w:pPr>
    <w:rPr>
      <w:rFonts w:ascii="Courier New" w:hAnsi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mnt/main-storage/datasets/_themes/nav/blrule.gif" TargetMode="External"/><Relationship Id="rId3" Type="http://schemas.openxmlformats.org/officeDocument/2006/relationships/hyperlink" Target="../doc/TCOidx.htm" TargetMode="External"/><Relationship Id="rId4" Type="http://schemas.openxmlformats.org/officeDocument/2006/relationships/image" Target="file:///mnt/main-storage/datasets/_themes/nav/blrule.gif" TargetMode="External"/><Relationship Id="rId5" Type="http://schemas.openxmlformats.org/officeDocument/2006/relationships/hyperlink" Target="../doc/TCOidx.htm" TargetMode="External"/><Relationship Id="rId6" Type="http://schemas.openxmlformats.org/officeDocument/2006/relationships/image" Target="file:///mnt/main-storage/datasets/_themes/nav/blrule.gif" TargetMode="External"/><Relationship Id="rId7" Type="http://schemas.openxmlformats.org/officeDocument/2006/relationships/hyperlink" Target="../doc/TCOidx.htm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2002-03-01T19:47:00Z</dcterms:created>
  <dc:creator>cgerman</dc:creator>
  <dc:description/>
  <dc:language>en-CA</dc:language>
  <cp:lastModifiedBy>cgerman</cp:lastModifiedBy>
  <dcterms:modified xsi:type="dcterms:W3CDTF">2002-03-01T19:49:00Z</dcterms:modified>
  <cp:revision>1</cp:revision>
  <dc:subject/>
  <dc:title>Columbia Gas Transmission Corporation                            Original Sheet No</dc:title>
</cp:coreProperties>
</file>