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ab/>
        <w:tab/>
        <w:tab/>
        <w:t>830-249-7007</w:t>
      </w:r>
    </w:p>
    <w:p>
      <w:pPr>
        <w:pStyle w:val="Normal"/>
        <w:rPr>
          <w:color w:val="008000"/>
          <w:sz w:val="44"/>
        </w:rPr>
      </w:pPr>
      <w:r>
        <w:rPr>
          <w:color w:val="008000"/>
          <w:sz w:val="44"/>
        </w:rPr>
      </w:r>
    </w:p>
    <w:p>
      <w:pPr>
        <w:pStyle w:val="Normal"/>
        <w:rPr/>
      </w:pPr>
      <w:r>
        <w:rPr/>
      </w:r>
    </w:p>
    <w:p>
      <w:pPr>
        <w:pStyle w:val="Normal"/>
        <w:ind w:hanging="1440" w:start="1440" w:end="0"/>
        <w:rPr>
          <w:color w:val="0000FF"/>
        </w:rPr>
      </w:pPr>
      <w:r>
        <w:rPr>
          <w:color w:val="0000FF"/>
        </w:rPr>
        <w:t>Monday May 14, 2001</w:t>
      </w:r>
    </w:p>
    <w:p>
      <w:pPr>
        <w:pStyle w:val="Normal"/>
        <w:ind w:hanging="1440" w:start="1440" w:end="0"/>
        <w:rPr>
          <w:color w:val="0000FF"/>
        </w:rPr>
      </w:pPr>
      <w:r>
        <w:rPr>
          <w:color w:val="0000FF"/>
        </w:rPr>
      </w:r>
    </w:p>
    <w:p>
      <w:pPr>
        <w:pStyle w:val="Normal"/>
        <w:ind w:hanging="1440" w:start="1440" w:end="0"/>
        <w:rPr>
          <w:color w:val="0000FF"/>
        </w:rPr>
      </w:pPr>
      <w:r>
        <w:rPr/>
        <w:object w:dxaOrig="11521" w:dyaOrig="793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545.25pt;height:393.75pt" filled="f" o:ole="">
            <v:imagedata r:id="rId3" o:title=""/>
          </v:shape>
          <o:OLEObject Type="Embed" ProgID="Excel.Sheet.12" ShapeID="ole_rId2" DrawAspect="Content" ObjectID="_996000422" r:id="rId2"/>
        </w:object>
      </w:r>
    </w:p>
    <w:p>
      <w:pPr>
        <w:pStyle w:val="Normal"/>
        <w:jc w:val="both"/>
        <w:rPr>
          <w:color w:val="0000FF"/>
        </w:rPr>
      </w:pPr>
      <w:r>
        <w:rPr>
          <w:color w:val="0000FF"/>
        </w:rPr>
      </w:r>
    </w:p>
    <w:p>
      <w:pPr>
        <w:pStyle w:val="Heading2"/>
        <w:rPr/>
      </w:pPr>
      <w:r>
        <w:rPr/>
        <w:t>CFTC Commitment of Traders as of May 8</w:t>
      </w:r>
    </w:p>
    <w:p>
      <w:pPr>
        <w:pStyle w:val="Normal"/>
        <w:ind w:hanging="1440" w:start="1440" w:end="0"/>
        <w:jc w:val="both"/>
        <w:rPr/>
      </w:pPr>
      <w:r>
        <w:rPr/>
        <w:tab/>
        <w:tab/>
        <w:tab/>
      </w:r>
    </w:p>
    <w:p>
      <w:pPr>
        <w:pStyle w:val="Normal"/>
        <w:ind w:hanging="1440" w:start="1440" w:end="0"/>
        <w:jc w:val="both"/>
        <w:rPr/>
      </w:pPr>
      <w:r>
        <w:rPr/>
        <w:tab/>
        <w:tab/>
      </w:r>
      <w:r>
        <w:rPr>
          <w:u w:val="single"/>
        </w:rPr>
        <w:t>Long</w:t>
      </w:r>
      <w:r>
        <w:rPr/>
        <w:tab/>
        <w:tab/>
      </w:r>
      <w:r>
        <w:rPr>
          <w:u w:val="single"/>
        </w:rPr>
        <w:t>Change</w:t>
      </w:r>
      <w:r>
        <w:rPr/>
        <w:tab/>
      </w:r>
      <w:r>
        <w:rPr>
          <w:u w:val="single"/>
        </w:rPr>
        <w:t>Short</w:t>
      </w:r>
      <w:r>
        <w:rPr/>
        <w:tab/>
        <w:tab/>
      </w:r>
      <w:r>
        <w:rPr>
          <w:u w:val="single"/>
        </w:rPr>
        <w:t>Change</w:t>
      </w:r>
      <w:r>
        <w:rPr/>
        <w:tab/>
      </w:r>
      <w:r>
        <w:rPr>
          <w:u w:val="single"/>
        </w:rPr>
        <w:t>Net</w:t>
      </w:r>
      <w:r>
        <w:rPr/>
        <w:t xml:space="preserve"> </w:t>
        <w:tab/>
        <w:tab/>
      </w:r>
      <w:r>
        <w:rPr>
          <w:u w:val="single"/>
        </w:rPr>
        <w:t>Change</w:t>
      </w:r>
    </w:p>
    <w:p>
      <w:pPr>
        <w:pStyle w:val="Normal"/>
        <w:ind w:hanging="1440" w:start="1440" w:end="0"/>
        <w:jc w:val="both"/>
        <w:rPr>
          <w:u w:val="single"/>
        </w:rPr>
      </w:pPr>
      <w:r>
        <w:rPr>
          <w:u w:val="single"/>
        </w:rPr>
      </w:r>
    </w:p>
    <w:p>
      <w:pPr>
        <w:pStyle w:val="Normal"/>
        <w:ind w:hanging="1440" w:start="1440" w:end="0"/>
        <w:jc w:val="both"/>
        <w:rPr/>
      </w:pPr>
      <w:r>
        <w:rPr/>
        <w:t>Non-Commercial</w:t>
        <w:tab/>
        <w:t>3,350</w:t>
        <w:tab/>
        <w:tab/>
        <w:t>-2,466</w:t>
        <w:tab/>
        <w:tab/>
        <w:t>25,275</w:t>
        <w:tab/>
        <w:tab/>
        <w:t>+4,382</w:t>
        <w:tab/>
        <w:tab/>
        <w:t>-21,925</w:t>
        <w:tab/>
        <w:t>-6,848</w:t>
      </w:r>
    </w:p>
    <w:p>
      <w:pPr>
        <w:pStyle w:val="Normal"/>
        <w:ind w:hanging="1440" w:start="1440" w:end="0"/>
        <w:jc w:val="both"/>
        <w:rPr/>
      </w:pPr>
      <w:r>
        <w:rPr/>
      </w:r>
    </w:p>
    <w:p>
      <w:pPr>
        <w:pStyle w:val="Normal"/>
        <w:ind w:hanging="1440" w:start="1440" w:end="0"/>
        <w:jc w:val="both"/>
        <w:rPr/>
      </w:pPr>
      <w:r>
        <w:rPr/>
        <w:t>Non-Reportable</w:t>
        <w:tab/>
        <w:t>41,906</w:t>
        <w:tab/>
        <w:tab/>
        <w:t>+1,034</w:t>
        <w:tab/>
        <w:tab/>
        <w:t>25,221</w:t>
        <w:tab/>
        <w:tab/>
        <w:t>+748</w:t>
        <w:tab/>
        <w:tab/>
        <w:t>+16,685</w:t>
        <w:tab/>
        <w:t>+286</w:t>
      </w:r>
    </w:p>
    <w:p>
      <w:pPr>
        <w:pStyle w:val="Normal"/>
        <w:ind w:hanging="1440" w:start="1440" w:end="0"/>
        <w:jc w:val="both"/>
        <w:rPr/>
      </w:pPr>
      <w:r>
        <w:rPr/>
      </w:r>
    </w:p>
    <w:p>
      <w:pPr>
        <w:pStyle w:val="Normal"/>
        <w:jc w:val="both"/>
        <w:rPr>
          <w:color w:val="0000FF"/>
        </w:rPr>
      </w:pPr>
      <w:r>
        <w:rPr>
          <w:color w:val="0000FF"/>
        </w:rPr>
        <w:t>Notice that the “funds” now have a larger net short position (21,925 contracts) than they have had at any point during the past two years, based on this data.</w:t>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paragraph" w:styleId="Heading2">
    <w:name w:val="heading 2"/>
    <w:basedOn w:val="Normal"/>
    <w:next w:val="Normal"/>
    <w:qFormat/>
    <w:pPr>
      <w:keepNext w:val="true"/>
      <w:numPr>
        <w:ilvl w:val="1"/>
        <w:numId w:val="1"/>
      </w:numPr>
      <w:ind w:hanging="1440" w:start="1440" w:end="0"/>
      <w:jc w:val="center"/>
      <w:outlineLvl w:val="1"/>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2001-05-14T11:42:00Z</dcterms:created>
  <dc:creator>Bob McKinney</dc:creator>
  <dc:description/>
  <dc:language>en-CA</dc:language>
  <cp:lastModifiedBy>Bob McKinney</cp:lastModifiedBy>
  <cp:lastPrinted>2001-03-06T11:14:00Z</cp:lastPrinted>
  <dcterms:modified xsi:type="dcterms:W3CDTF">2001-05-14T11:50:00Z</dcterms:modified>
  <cp:revision>4</cp:revision>
  <dc:subject/>
  <dc:title>Capst9ne</dc:title>
</cp:coreProperties>
</file>