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rFonts w:ascii="Times New Roman" w:hAnsi="Times New Roman" w:cs="Times New Roman"/>
        </w:rPr>
      </w:pPr>
      <w:r>
        <w:rPr>
          <w:rFonts w:cs="Times New Roman" w:ascii="Times New Roman" w:hAnsi="Times New Roman"/>
          <w:b/>
          <w:bCs/>
        </w:rPr>
        <w:t xml:space="preserve">Enron Corp                                   </w:t>
      </w:r>
    </w:p>
    <w:p>
      <w:pPr>
        <w:pStyle w:val="NormalWeb"/>
        <w:rPr>
          <w:rFonts w:ascii="Times New Roman" w:hAnsi="Times New Roman" w:cs="Times New Roman"/>
        </w:rPr>
      </w:pPr>
      <w:r>
        <w:rPr>
          <w:rFonts w:cs="Times New Roman" w:ascii="Times New Roman" w:hAnsi="Times New Roman"/>
        </w:rPr>
        <w:t>March 5, 2001</w:t>
      </w:r>
    </w:p>
    <w:p>
      <w:pPr>
        <w:pStyle w:val="NormalWeb"/>
        <w:rPr/>
      </w:pPr>
      <w:r>
        <w:rPr>
          <w:rFonts w:cs="Times New Roman" w:ascii="Times New Roman" w:hAnsi="Times New Roman"/>
          <w:b/>
          <w:bCs/>
        </w:rPr>
        <w:t>To:</w:t>
        <w:tab/>
        <w:tab/>
      </w:r>
      <w:r>
        <w:rPr>
          <w:rFonts w:cs="Times New Roman" w:ascii="Times New Roman" w:hAnsi="Times New Roman"/>
        </w:rPr>
        <w:t>Jeff Skilling</w:t>
      </w:r>
    </w:p>
    <w:p>
      <w:pPr>
        <w:pStyle w:val="NormalWeb"/>
        <w:rPr/>
      </w:pPr>
      <w:r>
        <w:rPr>
          <w:rFonts w:cs="Times New Roman" w:ascii="Times New Roman" w:hAnsi="Times New Roman"/>
          <w:b/>
          <w:bCs/>
        </w:rPr>
        <w:t>From:</w:t>
      </w:r>
      <w:r>
        <w:rPr>
          <w:rFonts w:cs="Times New Roman" w:ascii="Times New Roman" w:hAnsi="Times New Roman"/>
        </w:rPr>
        <w:tab/>
        <w:tab/>
        <w:t>Richard Shapiro/Linda Robertson/Chris Long</w:t>
      </w:r>
    </w:p>
    <w:p>
      <w:pPr>
        <w:pStyle w:val="NormalWeb"/>
        <w:pBdr>
          <w:bottom w:val="single" w:sz="12" w:space="1" w:color="000000"/>
        </w:pBdr>
        <w:rPr/>
      </w:pPr>
      <w:r>
        <w:rPr>
          <w:rFonts w:cs="Times New Roman" w:ascii="Times New Roman" w:hAnsi="Times New Roman"/>
          <w:b/>
          <w:bCs/>
        </w:rPr>
        <w:t>Subject:</w:t>
        <w:tab/>
      </w:r>
      <w:r>
        <w:rPr>
          <w:rFonts w:cs="Times New Roman" w:ascii="Times New Roman" w:hAnsi="Times New Roman"/>
        </w:rPr>
        <w:t>Commodity Futures Trading Commission (CFTC)</w:t>
      </w:r>
    </w:p>
    <w:p>
      <w:pPr>
        <w:pStyle w:val="NormalWeb"/>
        <w:rPr>
          <w:rFonts w:ascii="Times New Roman" w:hAnsi="Times New Roman" w:cs="Times New Roman"/>
        </w:rPr>
      </w:pPr>
      <w:r>
        <w:rPr>
          <w:rFonts w:cs="Times New Roman" w:ascii="Times New Roman" w:hAnsi="Times New Roman"/>
        </w:rPr>
        <w:t>Interim CFTC Chairman Jim Newsome will be in Houston as a Keynote Speaker for the  International Swaps and Derivatives Association’s (ISDA) Energy Derivatives Conference.  You met Chairman Newsome when he visited Enron two years ago for a tour of the trading floor and gas control room.</w:t>
      </w:r>
    </w:p>
    <w:p>
      <w:pPr>
        <w:pStyle w:val="NormalWeb"/>
        <w:rPr>
          <w:rFonts w:ascii="Times New Roman" w:hAnsi="Times New Roman" w:cs="Times New Roman"/>
        </w:rPr>
      </w:pPr>
      <w:r>
        <w:rPr>
          <w:rFonts w:cs="Times New Roman" w:ascii="Times New Roman" w:hAnsi="Times New Roman"/>
        </w:rPr>
        <w:t xml:space="preserve">Chairman Newsome has asked that you explain Enron’s business vision and discuss trends in the commodity industry.  Newsome will engage other Enron management on specific policy issues.  In addition to meeting with you, Chairman Newsome will meet with Greg Whaley to discuss Enron Wholesale Services/pulp and paper, Gary Hickerson to discuss Enron’s agriculture activities, and Mark Taylor of the legal department to discuss Commodity Futures Modernization Act implementation.  He will also see a presentation of Enron Online. </w:t>
      </w:r>
    </w:p>
    <w:p>
      <w:pPr>
        <w:pStyle w:val="NormalWeb"/>
        <w:rPr>
          <w:rFonts w:ascii="Times New Roman" w:hAnsi="Times New Roman" w:cs="Times New Roman"/>
          <w:b/>
          <w:bCs/>
          <w:u w:val="single"/>
        </w:rPr>
      </w:pPr>
      <w:r>
        <w:rPr>
          <w:rFonts w:cs="Times New Roman" w:ascii="Times New Roman" w:hAnsi="Times New Roman"/>
          <w:b/>
          <w:bCs/>
          <w:u w:val="single"/>
        </w:rPr>
        <w:t>Talking Points:</w:t>
      </w:r>
    </w:p>
    <w:p>
      <w:pPr>
        <w:pStyle w:val="NormalWeb"/>
        <w:rPr>
          <w:rFonts w:ascii="Times New Roman" w:hAnsi="Times New Roman" w:cs="Times New Roman"/>
        </w:rPr>
      </w:pPr>
      <w:r>
        <w:rPr>
          <w:rFonts w:cs="Times New Roman" w:ascii="Times New Roman" w:hAnsi="Times New Roman"/>
        </w:rPr>
        <w:t>In your discussion with Chairman Newsome, the following points should be made:</w:t>
      </w:r>
    </w:p>
    <w:p>
      <w:pPr>
        <w:pStyle w:val="NormalWeb"/>
        <w:numPr>
          <w:ilvl w:val="0"/>
          <w:numId w:val="2"/>
        </w:numPr>
        <w:rPr>
          <w:rFonts w:ascii="Times New Roman" w:hAnsi="Times New Roman" w:cs="Times New Roman"/>
          <w:b/>
          <w:bCs/>
        </w:rPr>
      </w:pPr>
      <w:r>
        <w:rPr>
          <w:rFonts w:cs="Times New Roman" w:ascii="Times New Roman" w:hAnsi="Times New Roman"/>
        </w:rPr>
        <w:t xml:space="preserve">Thank you for your diligent work on the Commodities Futures Modernization Act of 2000. The passage of this landmark legislation was strongly supported by Enron and we appreciate the efforts of you and your colleagues on behalf of our interests. </w:t>
      </w:r>
    </w:p>
    <w:p>
      <w:pPr>
        <w:pStyle w:val="NormalWeb"/>
        <w:numPr>
          <w:ilvl w:val="0"/>
          <w:numId w:val="2"/>
        </w:numPr>
        <w:rPr>
          <w:rFonts w:ascii="Times New Roman" w:hAnsi="Times New Roman" w:cs="Times New Roman"/>
          <w:b/>
          <w:bCs/>
        </w:rPr>
      </w:pPr>
      <w:r>
        <w:rPr>
          <w:rFonts w:cs="Times New Roman" w:ascii="Times New Roman" w:hAnsi="Times New Roman"/>
        </w:rPr>
        <w:t>The US over-the-counter (OTC) derivatives industry and Enron’s business have prospered under relaxed regulatory regimes.  Enron’s derivative products have evolved from natural gas and electricity contracts to complex weather and broadband products largely because of the restraint policymakers have shown in imposing restrictive regulations.</w:t>
      </w:r>
    </w:p>
    <w:p>
      <w:pPr>
        <w:pStyle w:val="NormalWeb"/>
        <w:numPr>
          <w:ilvl w:val="0"/>
          <w:numId w:val="3"/>
        </w:numPr>
        <w:rPr>
          <w:rFonts w:ascii="Times New Roman" w:hAnsi="Times New Roman" w:cs="Times New Roman"/>
        </w:rPr>
      </w:pPr>
      <w:r>
        <w:rPr>
          <w:rFonts w:cs="Times New Roman" w:ascii="Times New Roman" w:hAnsi="Times New Roman"/>
        </w:rPr>
        <w:t xml:space="preserve">Enron has changed dramatically in the two years since you first visited Enron.  It is well known that Enron prefers to operate in deregulated environments.  We appreciate the flexibility the CFTC has allowed in the past for innovations in our industry.  I hope that as Enron’s business plans evolve, the CFTC will continue to promote innovation in the markets. </w:t>
      </w:r>
    </w:p>
    <w:p>
      <w:pPr>
        <w:pStyle w:val="NormalWeb"/>
        <w:numPr>
          <w:ilvl w:val="0"/>
          <w:numId w:val="3"/>
        </w:numPr>
        <w:rPr>
          <w:rFonts w:ascii="Times New Roman" w:hAnsi="Times New Roman" w:cs="Times New Roman"/>
        </w:rPr>
      </w:pPr>
      <w:r>
        <w:rPr>
          <w:rFonts w:cs="Times New Roman" w:ascii="Times New Roman" w:hAnsi="Times New Roman"/>
        </w:rPr>
        <w:t>I appreciate your efforts on behalf of the energy industry and we support your desire to be the permanent Chair of the CFTC. We will make our support known to the appropriate Administration officials.</w:t>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b/>
          <w:bCs/>
          <w:u w:val="single"/>
        </w:rPr>
      </w:pPr>
      <w:r>
        <w:rPr>
          <w:rFonts w:cs="Times New Roman" w:ascii="Times New Roman" w:hAnsi="Times New Roman"/>
          <w:b/>
          <w:bCs/>
          <w:u w:val="single"/>
        </w:rPr>
        <w:t>Chairman Jim Newsome</w:t>
      </w:r>
    </w:p>
    <w:p>
      <w:pPr>
        <w:pStyle w:val="NormalWeb"/>
        <w:rPr>
          <w:rFonts w:ascii="Times New Roman" w:hAnsi="Times New Roman" w:cs="Times New Roman"/>
        </w:rPr>
      </w:pPr>
      <w:r>
        <w:rPr>
          <w:rFonts w:cs="Times New Roman" w:ascii="Times New Roman" w:hAnsi="Times New Roman"/>
        </w:rPr>
        <w:t>The  Senate confirmed James E. Newsome on July 31, 1998, to serve as a Commissioner of the Commodity Futures Trading Commission (CFTC). He was sworn in August 10, 1998, to a term expiring in June 2001. On January 5, 2001, he was elected by Commission order to serve as Acting Chairman effective close-of-business January 19, 2001.</w:t>
      </w:r>
    </w:p>
    <w:p>
      <w:pPr>
        <w:pStyle w:val="NormalWeb"/>
        <w:rPr>
          <w:rFonts w:ascii="Times New Roman" w:hAnsi="Times New Roman" w:cs="Times New Roman"/>
        </w:rPr>
      </w:pPr>
      <w:r>
        <w:rPr>
          <w:rFonts w:cs="Times New Roman" w:ascii="Times New Roman" w:hAnsi="Times New Roman"/>
        </w:rPr>
        <w:t xml:space="preserve">Prior to joining the CFTC, Mr. Newsome served nine years as Executive Vice-President of the Mississippi Cattlemen’s Association and Beef Council. Additionally, he served as Chairman of the Mississippi Agribusiness Council, which is devoted to the development of domestic and international agribusiness opportunities within the state of Mississippi. </w:t>
      </w:r>
    </w:p>
    <w:p>
      <w:pPr>
        <w:pStyle w:val="NormalWeb"/>
        <w:rPr>
          <w:rFonts w:ascii="Times New Roman" w:hAnsi="Times New Roman" w:cs="Times New Roman"/>
        </w:rPr>
      </w:pPr>
      <w:r>
        <w:rPr>
          <w:rFonts w:cs="Times New Roman" w:ascii="Times New Roman" w:hAnsi="Times New Roman"/>
        </w:rPr>
        <w:t xml:space="preserve">His involvement in agriculture led to his association with numerous organizations in both Mississippi and his home state of Florida. Mr. Newsome has served as President of the Association of Mississippi Agriculture Organizations; as a member of the Governor’s Task Force on the Future of Mississippi Agriculture and the Governor’s Task Force on the Future of Florida’s Small Farms; as a Delegate to the National Council for Agriculture Research, Extension and Teaching; as President of the Florida Future Farmers of America; and as President of the University of Florida Agriculture Council. </w:t>
      </w:r>
    </w:p>
    <w:p>
      <w:pPr>
        <w:pStyle w:val="NormalWeb"/>
        <w:rPr>
          <w:rFonts w:ascii="Times New Roman" w:hAnsi="Times New Roman" w:cs="Times New Roman"/>
        </w:rPr>
      </w:pPr>
      <w:r>
        <w:rPr>
          <w:rFonts w:cs="Times New Roman" w:ascii="Times New Roman" w:hAnsi="Times New Roman"/>
        </w:rPr>
        <w:t>Since joining the Commission, Mr. Newsome has been very active in industry meetings and activities and has served as Chairman of the CFTC's Technology Advisory Committee. His conservative approach to Commission responsibilities has been open and ,inclusive and has contributed to major regulatory reform of U.S. futures and derivatives markets.</w:t>
      </w:r>
    </w:p>
    <w:p>
      <w:pPr>
        <w:pStyle w:val="NormalWeb"/>
        <w:rPr>
          <w:rFonts w:ascii="Times New Roman" w:hAnsi="Times New Roman" w:cs="Times New Roman"/>
        </w:rPr>
      </w:pPr>
      <w:r>
        <w:rPr>
          <w:rFonts w:cs="Times New Roman" w:ascii="Times New Roman" w:hAnsi="Times New Roman"/>
        </w:rPr>
        <w:t xml:space="preserve">A native of Plant City, Florida, Mr. Newsome received his B.S. degree in Food and Resource Economics from the University of Florida in 1982, and his M.S. degree in Agriculture from Mississippi State University in 1985. He is married to the former Mary Margaret Pomeroy of Carmel Valley, California and they have two daughters. </w:t>
      </w:r>
    </w:p>
    <w:p>
      <w:pPr>
        <w:pStyle w:val="NormalWeb"/>
        <w:rPr>
          <w:rFonts w:ascii="Times New Roman" w:hAnsi="Times New Roman" w:cs="Times New Roman"/>
          <w:color w:val="000000"/>
          <w:szCs w:val="20"/>
        </w:rPr>
      </w:pPr>
      <w:r>
        <w:rPr>
          <w:rFonts w:cs="Times New Roman" w:ascii="Times New Roman" w:hAnsi="Times New Roman"/>
          <w:color w:val="000000"/>
          <w:szCs w:val="20"/>
        </w:rPr>
      </w:r>
    </w:p>
    <w:p>
      <w:pPr>
        <w:pStyle w:val="Heading1"/>
        <w:ind w:hanging="0" w:start="0"/>
        <w:rPr>
          <w:u w:val="single"/>
        </w:rPr>
      </w:pPr>
      <w:r>
        <w:rPr>
          <w:u w:val="single"/>
        </w:rPr>
        <w:t>Political Situation at the CTFC</w:t>
      </w:r>
    </w:p>
    <w:p>
      <w:pPr>
        <w:pStyle w:val="Normal"/>
        <w:keepLines/>
        <w:autoSpaceDE w:val="false"/>
        <w:spacing w:lineRule="atLeast" w:line="240"/>
        <w:rPr>
          <w:color w:val="000000"/>
          <w:szCs w:val="20"/>
          <w:u w:val="single"/>
        </w:rPr>
      </w:pPr>
      <w:r>
        <w:rPr>
          <w:color w:val="000000"/>
          <w:szCs w:val="20"/>
          <w:u w:val="single"/>
        </w:rPr>
      </w:r>
    </w:p>
    <w:p>
      <w:pPr>
        <w:pStyle w:val="Normal"/>
        <w:keepLines/>
        <w:autoSpaceDE w:val="false"/>
        <w:spacing w:lineRule="atLeast" w:line="240"/>
        <w:rPr>
          <w:color w:val="000000"/>
          <w:szCs w:val="20"/>
        </w:rPr>
      </w:pPr>
      <w:r>
        <w:rPr>
          <w:color w:val="000000"/>
          <w:szCs w:val="20"/>
        </w:rPr>
        <w:t>Jim Newsome was appointed in 1998 and his term expires in June 2001.  Interim Chairman Newsome would like his Chair appointment to be made permanent by President Bush.</w:t>
      </w:r>
    </w:p>
    <w:p>
      <w:pPr>
        <w:pStyle w:val="Normal"/>
        <w:keepLines/>
        <w:autoSpaceDE w:val="false"/>
        <w:spacing w:lineRule="atLeast" w:line="240"/>
        <w:ind w:start="60" w:end="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 xml:space="preserve">The CFTC has 5 Commissioners.   Commissioners Newsome and Spears are Republicans and Commissioners Erickson and Holum are Democrats, with one opening.  If Commissioner Spears retires as expected, then there will be two open seats. </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Commissioner Newsome has the support of Majority Trent Lott.  He is well liked in industry because of his free market philosophy and belief in competition and deregulation.  While not a technical expert, he is a "known quantity" at the Commission.  Chairman Newsome played a major role in the Commodities Futures Modernization Act (CFMA) which became law last Congress. Newsome regularly consults industry before regulations are issued.  Industry generally believes that Chairman Newsome is the right candidate to oversee the CFMA rulemaking, which is currently underway.</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pPr>
      <w:r>
        <w:rPr/>
        <w:t>The other candidate for the position was former North Carolina Senator Launch Faircloth whose nomination was being championed by Senator Phil Gramm (R-TX).  We have learned that Senator Faircloth has lost interest, because he would have to divest sizeable interest in agriculture holdings.  The concern now is that because this is a third tier appointment, unknown candidates will suddenly appear without industry input.  Many in the industry recommend a quick nomination and confirmation of Commissioner Newsome as Chairman.</w:t>
      </w:r>
    </w:p>
    <w:p>
      <w:pPr>
        <w:pStyle w:val="Normal"/>
        <w:keepLines/>
        <w:autoSpaceDE w:val="false"/>
        <w:spacing w:lineRule="atLeast" w:line="240"/>
        <w:rPr/>
      </w:pPr>
      <w:r>
        <w:rPr/>
      </w:r>
    </w:p>
    <w:p>
      <w:pPr>
        <w:pStyle w:val="Normal"/>
        <w:keepLines/>
        <w:autoSpaceDE w:val="false"/>
        <w:spacing w:lineRule="atLeast" w:line="240"/>
        <w:rPr/>
      </w:pPr>
      <w:r>
        <w:rPr/>
        <w:t>We support Newsome’s nomination as Chair of the CFTC.</w:t>
      </w:r>
    </w:p>
    <w:p>
      <w:pPr>
        <w:pStyle w:val="Normal"/>
        <w:keepLines/>
        <w:autoSpaceDE w:val="false"/>
        <w:spacing w:lineRule="atLeast" w:line="240"/>
        <w:rPr/>
      </w:pPr>
      <w:r>
        <w:rPr/>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rPr>
      </w:pPr>
      <w:r>
        <w:rPr>
          <w:rFonts w:cs="Times New Roman" w:ascii="Times New Roman" w:hAnsi="Times New Roman"/>
        </w:rPr>
        <w:t>Attachments:</w:t>
      </w:r>
    </w:p>
    <w:p>
      <w:pPr>
        <w:pStyle w:val="NormalWeb"/>
        <w:rPr>
          <w:rFonts w:ascii="Times New Roman" w:hAnsi="Times New Roman" w:cs="Times New Roman"/>
        </w:rPr>
      </w:pPr>
      <w:r>
        <w:rPr>
          <w:rFonts w:cs="Times New Roman" w:ascii="Times New Roman" w:hAnsi="Times New Roman"/>
        </w:rPr>
        <w:t>CFTC Information</w:t>
      </w:r>
    </w:p>
    <w:p>
      <w:pPr>
        <w:pStyle w:val="NormalWeb"/>
        <w:spacing w:before="100" w:after="100"/>
        <w:rPr>
          <w:rFonts w:ascii="Times New Roman" w:hAnsi="Times New Roman" w:cs="Times New Roman"/>
        </w:rPr>
      </w:pPr>
      <w:r>
        <w:rPr>
          <w:rFonts w:cs="Times New Roman" w:ascii="Times New Roman" w:hAnsi="Times New Roman"/>
        </w:rPr>
        <w:t>ISDA Summary of the Commodity Future Modernization Act of 2000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color w:val="000000"/>
      <w:szCs w:val="20"/>
    </w:rPr>
  </w:style>
  <w:style w:type="paragraph" w:styleId="Heading2">
    <w:name w:val="heading 2"/>
    <w:basedOn w:val="Normal"/>
    <w:next w:val="Normal"/>
    <w:qFormat/>
    <w:pPr>
      <w:keepNext w:val="true"/>
      <w:keepLines/>
      <w:numPr>
        <w:ilvl w:val="1"/>
        <w:numId w:val="1"/>
      </w:numPr>
      <w:autoSpaceDE w:val="false"/>
      <w:spacing w:lineRule="atLeast" w:line="240"/>
      <w:outlineLvl w:val="1"/>
    </w:pPr>
    <w:rPr>
      <w:b/>
      <w:bCs/>
    </w:rPr>
  </w:style>
  <w:style w:type="paragraph" w:styleId="Heading3">
    <w:name w:val="heading 3"/>
    <w:basedOn w:val="Normal"/>
    <w:next w:val="Normal"/>
    <w:qFormat/>
    <w:pPr>
      <w:keepNext w:val="true"/>
      <w:keepLines/>
      <w:numPr>
        <w:ilvl w:val="2"/>
        <w:numId w:val="1"/>
      </w:numPr>
      <w:autoSpaceDE w:val="false"/>
      <w:spacing w:lineRule="atLeast" w:line="240"/>
      <w:outlineLvl w:val="2"/>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80"/>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2001-03-01T14:32:00Z</dcterms:created>
  <dc:creator>clong</dc:creator>
  <dc:description/>
  <dc:language>en-CA</dc:language>
  <cp:lastModifiedBy>clong</cp:lastModifiedBy>
  <cp:lastPrinted>2001-03-05T08:57:00Z</cp:lastPrinted>
  <dcterms:modified xsi:type="dcterms:W3CDTF">2001-03-05T13:16:00Z</dcterms:modified>
  <cp:revision>8</cp:revision>
  <dc:subject/>
  <dc:title>James E</dc:title>
</cp:coreProperties>
</file>