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CFTB Presentation</w:t>
      </w:r>
    </w:p>
    <w:p>
      <w:pPr>
        <w:pStyle w:val="Normal"/>
        <w:jc w:val="center"/>
        <w:rPr>
          <w:sz w:val="36"/>
        </w:rPr>
      </w:pPr>
      <w:r>
        <w:rPr>
          <w:sz w:val="36"/>
        </w:rPr>
        <w:t>Enron Direct USA Power Product Descriptions</w:t>
      </w:r>
    </w:p>
    <w:p>
      <w:pPr>
        <w:pStyle w:val="Normal"/>
        <w:rPr/>
      </w:pPr>
      <w:r>
        <w:rPr/>
      </w:r>
    </w:p>
    <w:p>
      <w:pPr>
        <w:pStyle w:val="Normal"/>
        <w:rPr/>
      </w:pPr>
      <w:r>
        <w:rPr/>
      </w:r>
    </w:p>
    <w:p>
      <w:pPr>
        <w:pStyle w:val="Normal"/>
        <w:rPr/>
      </w:pPr>
      <w:r>
        <w:rPr/>
        <w:t>The following products are sold in various markets but a representative state and utility is noted for reference purposes.  Listed below is a description of the product, typical product attributes, and underlying structure that bears a resemblance to a derivative from the Customer’s viewpoint.</w:t>
      </w:r>
    </w:p>
    <w:p>
      <w:pPr>
        <w:pStyle w:val="Normal"/>
        <w:rPr/>
      </w:pPr>
      <w:r>
        <w:rPr/>
      </w:r>
    </w:p>
    <w:p>
      <w:pPr>
        <w:pStyle w:val="Normal"/>
        <w:rPr>
          <w:b/>
          <w:sz w:val="24"/>
          <w:u w:val="single"/>
        </w:rPr>
      </w:pPr>
      <w:r>
        <w:rPr>
          <w:b/>
          <w:sz w:val="24"/>
          <w:u w:val="single"/>
        </w:rPr>
        <w:t>PPO Opportunity Plan (IL -- ComEd)</w:t>
      </w:r>
    </w:p>
    <w:p>
      <w:pPr>
        <w:pStyle w:val="Normal"/>
        <w:rPr>
          <w:b/>
          <w:sz w:val="24"/>
          <w:u w:val="single"/>
        </w:rPr>
      </w:pPr>
      <w:r>
        <w:rPr>
          <w:b/>
          <w:sz w:val="24"/>
          <w:u w:val="single"/>
        </w:rPr>
      </w:r>
    </w:p>
    <w:p>
      <w:pPr>
        <w:pStyle w:val="Normal"/>
        <w:rPr/>
      </w:pPr>
      <w:r>
        <w:rPr/>
        <w:t xml:space="preserve">EES provides Customer with a set $ amount per kWh during the first phase </w:t>
      </w:r>
      <w:r>
        <w:rPr>
          <w:sz w:val="16"/>
        </w:rPr>
        <w:t>(</w:t>
      </w:r>
      <w:r>
        <w:rPr>
          <w:i/>
          <w:sz w:val="16"/>
        </w:rPr>
        <w:t>i.e.</w:t>
      </w:r>
      <w:r>
        <w:rPr>
          <w:sz w:val="16"/>
        </w:rPr>
        <w:t>, effective date through 12/04)</w:t>
      </w:r>
      <w:r>
        <w:rPr/>
        <w:t xml:space="preserve"> of the contract term during which the customer is receiving physical supply from ComEd.  Every month during the first phase of the contract term, EES will receive and pay the invoice from ComEd and then reissue an invoice to the Customer equal to the ComEd charges less the stated $ amount multiplied by the Customer’s actual usage.  The Customer invoice will reflect all increases/decreases to the Utility bill during the term agreed to in the contract.</w:t>
        <w:tab/>
        <w:t>During the second phase (beginning 1/05), EES will provide Customer physical supply and receive revenue equal to a wholesale index (</w:t>
      </w:r>
      <w:r>
        <w:rPr>
          <w:i/>
        </w:rPr>
        <w:t>MegawattDaily</w:t>
      </w:r>
      <w:r>
        <w:rPr/>
        <w:t xml:space="preserve"> – into ComEd) multiplied by the Customer’s actual usage with a pass through of the ComEd charges for distribution.</w:t>
      </w:r>
    </w:p>
    <w:p>
      <w:pPr>
        <w:pStyle w:val="Normal"/>
        <w:rPr/>
      </w:pPr>
      <w:r>
        <w:rPr/>
      </w:r>
    </w:p>
    <w:p>
      <w:pPr>
        <w:pStyle w:val="Heading1"/>
        <w:ind w:hanging="0" w:start="0"/>
        <w:rPr>
          <w:u w:val="single"/>
        </w:rPr>
      </w:pPr>
      <w:r>
        <w:rPr>
          <w:u w:val="single"/>
        </w:rPr>
        <w:t xml:space="preserve">Derivative Component </w:t>
      </w:r>
    </w:p>
    <w:p>
      <w:pPr>
        <w:pStyle w:val="Normal"/>
        <w:rPr/>
      </w:pPr>
      <w:r>
        <w:rPr/>
        <w:t>The second phase of the contract moves the customer to a wholesale index and exposes them to the corresponding market volatility.</w:t>
      </w:r>
    </w:p>
    <w:p>
      <w:pPr>
        <w:pStyle w:val="Normal"/>
        <w:rPr/>
      </w:pPr>
      <w:r>
        <w:rPr/>
      </w:r>
    </w:p>
    <w:p>
      <w:pPr>
        <w:pStyle w:val="Normal"/>
        <w:rPr>
          <w:b/>
          <w:u w:val="single"/>
        </w:rPr>
      </w:pPr>
      <w:r>
        <w:rPr>
          <w:b/>
          <w:sz w:val="24"/>
          <w:u w:val="single"/>
        </w:rPr>
        <w:t>2 Tier Tariff Discount (NJ -- PSE&amp;G/GPU/Connectiv)</w:t>
      </w:r>
    </w:p>
    <w:p>
      <w:pPr>
        <w:pStyle w:val="Normal"/>
        <w:rPr>
          <w:b/>
          <w:u w:val="single"/>
        </w:rPr>
      </w:pPr>
      <w:r>
        <w:rPr>
          <w:b/>
          <w:u w:val="single"/>
        </w:rPr>
      </w:r>
    </w:p>
    <w:p>
      <w:pPr>
        <w:pStyle w:val="Normal"/>
        <w:rPr/>
      </w:pPr>
      <w:r>
        <w:rPr/>
        <w:t>EES provides Customer with a percentage discount from the Utility’s tariff for their actual usage.  Customer receives X% discount through July 2003 and Y% discount beginning August 2003 through the end of the contract term  (currently ending either May 2006 or May 2008).  Customer will receive physical supply from the Utility currently until July 2003 but subject to change due to market conditions.  At any time in the future, EES can switch the Customer to commence physical delivery instead of their native Utility.  In addition, EES has the option for unlimited switches of the customer.</w:t>
      </w:r>
    </w:p>
    <w:p>
      <w:pPr>
        <w:pStyle w:val="Normal"/>
        <w:rPr/>
      </w:pPr>
      <w:r>
        <w:rPr/>
      </w:r>
    </w:p>
    <w:p>
      <w:pPr>
        <w:pStyle w:val="Heading2"/>
        <w:ind w:hanging="0" w:start="0"/>
        <w:rPr/>
      </w:pPr>
      <w:r>
        <w:rPr/>
        <w:t>Derivative Component</w:t>
      </w:r>
    </w:p>
    <w:p>
      <w:pPr>
        <w:pStyle w:val="Normal"/>
        <w:rPr/>
      </w:pPr>
      <w:r>
        <w:rPr/>
        <w:t>EES has the option to switch the Customer at any time from receiving physical commodity from the Utility and vice versa.  The key aspect that defines a derivative structure is that EES does not have a contract with the Utility to receive service however there is an implied contract (</w:t>
      </w:r>
      <w:r>
        <w:rPr>
          <w:i/>
        </w:rPr>
        <w:t>i.e</w:t>
      </w:r>
      <w:r>
        <w:rPr/>
        <w:t>, the Utility’s tariff that obligates them to be the provider of last resort) between the Customer and Utility.</w:t>
      </w:r>
    </w:p>
    <w:p>
      <w:pPr>
        <w:pStyle w:val="Normal"/>
        <w:rPr/>
      </w:pPr>
      <w:r>
        <w:rPr/>
      </w:r>
    </w:p>
    <w:p>
      <w:pPr>
        <w:pStyle w:val="Normal"/>
        <w:rPr/>
      </w:pPr>
      <w:r>
        <w:rPr/>
      </w:r>
    </w:p>
    <w:p>
      <w:pPr>
        <w:pStyle w:val="Normal"/>
        <w:rPr>
          <w:b/>
          <w:sz w:val="24"/>
          <w:u w:val="single"/>
        </w:rPr>
      </w:pPr>
      <w:r>
        <w:rPr>
          <w:b/>
          <w:sz w:val="24"/>
          <w:u w:val="single"/>
        </w:rPr>
        <w:t>Fixed Price Generation with EES sourcing option (OH -- Columbus Southern)</w:t>
      </w:r>
    </w:p>
    <w:p>
      <w:pPr>
        <w:pStyle w:val="Normal"/>
        <w:rPr/>
      </w:pPr>
      <w:r>
        <w:rPr/>
      </w:r>
    </w:p>
    <w:p>
      <w:pPr>
        <w:pStyle w:val="Normal"/>
        <w:rPr/>
      </w:pPr>
      <w:r>
        <w:rPr/>
        <w:t xml:space="preserve">EES provides Customer with a generation fixed price per mWh for actual usage for the entire contract term (currently ending 12/31/05).  Customer will receive physical supply from Columbus Southern currently until 12/31/02 but subject to change due to market conditions.  At any time in the future, EES can switch the Customer to commence physical delivery instead of Columbus Southern.  In addition, EES has the option for unlimited switches of the customer.  </w:t>
      </w:r>
    </w:p>
    <w:p>
      <w:pPr>
        <w:pStyle w:val="Normal"/>
        <w:rPr/>
      </w:pPr>
      <w:r>
        <w:rPr/>
      </w:r>
    </w:p>
    <w:p>
      <w:pPr>
        <w:pStyle w:val="Heading2"/>
        <w:ind w:hanging="0" w:start="0"/>
        <w:rPr/>
      </w:pPr>
      <w:r>
        <w:rPr/>
        <w:t>Derivative Component</w:t>
      </w:r>
    </w:p>
    <w:p>
      <w:pPr>
        <w:pStyle w:val="Normal"/>
        <w:rPr/>
      </w:pPr>
      <w:r>
        <w:rPr/>
        <w:t>EES has the option to switch the Customer at any time from receiving physical commodity from the Utility and vice versa.  The key aspect that defines a derivative structure is that EES does not have a contract with the Utility to receive service however there is an implied contract (</w:t>
      </w:r>
      <w:r>
        <w:rPr>
          <w:i/>
        </w:rPr>
        <w:t>i.e</w:t>
      </w:r>
      <w:r>
        <w:rPr/>
        <w:t xml:space="preserve">, the Utility’s tariff that obligates them to be the provider of last resort) between the Customer and Utility.  </w:t>
      </w:r>
    </w:p>
    <w:p>
      <w:pPr>
        <w:pStyle w:val="Normal"/>
        <w:rPr/>
      </w:pPr>
      <w:r>
        <w:rPr/>
      </w:r>
    </w:p>
    <w:p>
      <w:pPr>
        <w:pStyle w:val="Normal"/>
        <w:rPr>
          <w:b/>
          <w:sz w:val="24"/>
          <w:u w:val="single"/>
        </w:rPr>
      </w:pPr>
      <w:r>
        <w:rPr>
          <w:b/>
          <w:sz w:val="24"/>
          <w:u w:val="single"/>
        </w:rPr>
        <w:t>Bundled Fixed Price (TX -- Reliant/TXU)</w:t>
      </w:r>
    </w:p>
    <w:p>
      <w:pPr>
        <w:pStyle w:val="Normal"/>
        <w:rPr/>
      </w:pPr>
      <w:r>
        <w:rPr/>
      </w:r>
    </w:p>
    <w:p>
      <w:pPr>
        <w:pStyle w:val="Normal"/>
        <w:rPr/>
      </w:pPr>
      <w:r>
        <w:rPr/>
        <w:t>EES provides Customer with a bundled (</w:t>
      </w:r>
      <w:r>
        <w:rPr>
          <w:i/>
        </w:rPr>
        <w:t>i.e.</w:t>
      </w:r>
      <w:r>
        <w:rPr/>
        <w:t>, generation, transmission, and distribution) fixed price per mWh for actual usage for the entire contract term (currently ending 12/31/06).  Customer will receive physical supply from Utility until 12/31/01, after which EES will commence physical delivery.</w:t>
      </w:r>
    </w:p>
    <w:p>
      <w:pPr>
        <w:pStyle w:val="Normal"/>
        <w:rPr/>
      </w:pPr>
      <w:r>
        <w:rPr/>
      </w:r>
    </w:p>
    <w:p>
      <w:pPr>
        <w:pStyle w:val="Heading2"/>
        <w:ind w:hanging="0" w:start="0"/>
        <w:rPr/>
      </w:pPr>
      <w:r>
        <w:rPr/>
        <w:t>Derivative Component</w:t>
      </w:r>
    </w:p>
    <w:p>
      <w:pPr>
        <w:pStyle w:val="Normal"/>
        <w:rPr/>
      </w:pPr>
      <w:r>
        <w:rPr/>
        <w:t>Unless the Customer is accepted into a pilot program EES can not physically serve until 1/1/02.  Even if the Customer is a pilot participant it is more economic to take physical supply from the Utility.  The key aspect that defines a derivative structure is that EES does not have a contract with the Utility to receive service however there is an implied contract (</w:t>
      </w:r>
      <w:r>
        <w:rPr>
          <w:i/>
        </w:rPr>
        <w:t>i.e</w:t>
      </w:r>
      <w:r>
        <w:rPr/>
        <w:t>, the Utility’s tariff that obligates them to be the provider of last resort) between the Customer and Utility.</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fldChar w:fldCharType="begin"/>
    </w:r>
    <w:r>
      <w:rPr>
        <w:lang w:eastAsia="en-US"/>
      </w:rPr>
      <w:instrText xml:space="preserve"> AUTHOR </w:instrText>
    </w:r>
    <w:r>
      <w:rPr>
        <w:lang w:eastAsia="en-US"/>
      </w:rPr>
      <w:fldChar w:fldCharType="separate"/>
    </w:r>
    <w:r>
      <w:rPr>
        <w:lang w:eastAsia="en-US"/>
      </w:rPr>
      <w:t>Chris Hendrix</w:t>
    </w:r>
    <w:r>
      <w:rPr>
        <w:lang w:eastAsia="en-US"/>
      </w:rPr>
      <w:fldChar w:fldCharType="end"/>
    </w:r>
    <w:r>
      <w:rPr>
        <w:lang w:eastAsia="en-US"/>
      </w:rPr>
      <w:tab/>
      <w:t xml:space="preserve">Page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w:t>
    </w:r>
    <w:r>
      <w:rPr>
        <w:rStyle w:val="PageNumber"/>
      </w:rPr>
      <w:fldChar w:fldCharType="end"/>
    </w:r>
    <w:r>
      <w:rPr>
        <w:lang w:eastAsia="en-US"/>
      </w:rPr>
      <w:tab/>
    </w:r>
    <w:r>
      <w:rPr>
        <w:lang w:eastAsia="en-US"/>
      </w:rPr>
      <w:fldChar w:fldCharType="begin"/>
    </w:r>
    <w:r>
      <w:rPr>
        <w:lang w:eastAsia="en-US"/>
      </w:rPr>
      <w:instrText xml:space="preserve"> DATE \@"M/d/yyyy" </w:instrText>
    </w:r>
    <w:r>
      <w:rPr>
        <w:lang w:eastAsia="en-US"/>
      </w:rPr>
      <w:fldChar w:fldCharType="separate"/>
    </w:r>
    <w:r>
      <w:rPr>
        <w:lang w:eastAsia="en-US"/>
      </w:rPr>
      <w:t>9/28/2025</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numPr>
        <w:ilvl w:val="1"/>
        <w:numId w:val="1"/>
      </w:numPr>
      <w:outlineLvl w:val="1"/>
    </w:pPr>
    <w:rPr>
      <w:i/>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2001-07-12T12:31:00Z</dcterms:created>
  <dc:creator>Chris Hendrix</dc:creator>
  <dc:description/>
  <dc:language>en-CA</dc:language>
  <cp:lastModifiedBy>Chris Hendrix</cp:lastModifiedBy>
  <cp:lastPrinted>2001-07-12T11:30:00Z</cp:lastPrinted>
  <dcterms:modified xsi:type="dcterms:W3CDTF">2001-07-12T15:36:00Z</dcterms:modified>
  <cp:revision>10</cp:revision>
  <dc:subject/>
  <dc:title>CFTB Presentation</dc:title>
</cp:coreProperties>
</file>