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Peter del Vecchio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Due Diligence Summary</w:t>
            </w:r>
            <w:bookmarkStart w:id="1" w:name="tSubject"/>
            <w:bookmarkEnd w:id="1"/>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rPr>
          <w:b/>
        </w:rPr>
      </w:pPr>
      <w:r>
        <w:rPr>
          <w:b/>
        </w:rPr>
        <w:t>In review of the Contracts II - Transportation and Exchange portion of the Columbia Energy Services ("CES") due diligence the following should be noted:</w:t>
      </w:r>
    </w:p>
    <w:p>
      <w:pPr>
        <w:pStyle w:val="Body"/>
        <w:rPr>
          <w:b/>
        </w:rPr>
      </w:pPr>
      <w:r>
        <w:rPr>
          <w:b/>
        </w:rPr>
      </w:r>
    </w:p>
    <w:p>
      <w:pPr>
        <w:pStyle w:val="Body"/>
        <w:jc w:val="both"/>
        <w:rPr/>
      </w:pPr>
      <w:r>
        <w:rPr/>
        <w:tab/>
        <w:t>1.  Four of the Transportation Contracts are capacity release transactions at rates less than max rates.  If we are buying the CES entity as a going concern, the transactions would follow with it.  If we are buying only the assets of CES and assigning all these to ENA, the transactions would have to be re-posted on the pipelines bulletins boards and other parties would be able to bid on this capacity. No guarantee the ENA would get this capacity for the same rate after posting.</w:t>
      </w:r>
    </w:p>
    <w:p>
      <w:pPr>
        <w:pStyle w:val="Body"/>
        <w:jc w:val="both"/>
        <w:rPr/>
      </w:pPr>
      <w:r>
        <w:rPr/>
      </w:r>
    </w:p>
    <w:p>
      <w:pPr>
        <w:pStyle w:val="Body"/>
        <w:jc w:val="both"/>
        <w:rPr/>
      </w:pPr>
      <w:r>
        <w:rPr/>
        <w:tab/>
        <w:t>2.  The capacity release transaction on ANR pipeline utilizing Consumer Energy's released capacity has a requirement that 70% of the profit or margin made on gas transported gets paid to Consumer Energy.</w:t>
      </w:r>
    </w:p>
    <w:p>
      <w:pPr>
        <w:pStyle w:val="Body"/>
        <w:jc w:val="both"/>
        <w:rPr/>
      </w:pPr>
      <w:r>
        <w:rPr/>
      </w:r>
    </w:p>
    <w:p>
      <w:pPr>
        <w:pStyle w:val="Body"/>
        <w:jc w:val="both"/>
        <w:rPr/>
      </w:pPr>
      <w:r>
        <w:rPr/>
        <w:tab/>
        <w:t>3.  The majority of the Transportation Contracts were done at discounted rates (with discount letter) off of the pipelines maximum rate and were silent as to assignment.  Assignment of these contracts will be governed by the terms and conditions of each pipelines tariff.  If we are not buying the CES as an entity and as a going concern, theses discount rates will most likely have to be reposted on the pipelines bulletin board and again there would be no guarantee the ENA would get this capacity for the same rate after posting.  If we are buying the entity, this will not be an issue.  For those which are at max rates, these would be assignable in either case.</w:t>
      </w:r>
    </w:p>
    <w:p>
      <w:pPr>
        <w:pStyle w:val="Body"/>
        <w:jc w:val="both"/>
        <w:rPr/>
      </w:pPr>
      <w:r>
        <w:rPr/>
      </w:r>
    </w:p>
    <w:p>
      <w:pPr>
        <w:pStyle w:val="Body"/>
        <w:jc w:val="both"/>
        <w:rPr/>
      </w:pPr>
      <w:r>
        <w:rPr/>
        <w:tab/>
        <w:t>4.  Those contracts which had assignment language (10 contracts) are assignable if substantially all the assets of CES are purchased, merged, or consolidated, except for the following contracts with require consent:</w:t>
      </w:r>
    </w:p>
    <w:p>
      <w:pPr>
        <w:pStyle w:val="Body"/>
        <w:jc w:val="both"/>
        <w:rPr/>
      </w:pPr>
      <w:r>
        <w:rPr/>
        <w:tab/>
        <w:tab/>
        <w:t>A.  Moss Bluff Hub Partners, L.P. (Storage Agreement)</w:t>
      </w:r>
    </w:p>
    <w:p>
      <w:pPr>
        <w:pStyle w:val="Body"/>
        <w:jc w:val="both"/>
        <w:rPr/>
      </w:pPr>
      <w:r>
        <w:rPr/>
        <w:tab/>
        <w:tab/>
        <w:tab/>
        <w:t>Can't assign without consent which consent shall not be unreasonably withheld.</w:t>
      </w:r>
    </w:p>
    <w:p>
      <w:pPr>
        <w:pStyle w:val="Body"/>
        <w:jc w:val="both"/>
        <w:rPr/>
      </w:pPr>
      <w:r>
        <w:rPr/>
        <w:tab/>
        <w:tab/>
        <w:t>B.  Sabine Hub Services (IntraHub Transfer Agreement)</w:t>
      </w:r>
    </w:p>
    <w:p>
      <w:pPr>
        <w:pStyle w:val="Body"/>
        <w:jc w:val="both"/>
        <w:rPr/>
      </w:pPr>
      <w:r>
        <w:rPr/>
        <w:tab/>
        <w:tab/>
        <w:tab/>
        <w:t>Can't assign without prior written consent of Sabine.</w:t>
      </w:r>
    </w:p>
    <w:p>
      <w:pPr>
        <w:pStyle w:val="Body"/>
        <w:jc w:val="both"/>
        <w:rPr/>
      </w:pPr>
      <w:r>
        <w:rPr/>
      </w:r>
    </w:p>
    <w:p>
      <w:pPr>
        <w:pStyle w:val="Body"/>
        <w:jc w:val="both"/>
        <w:rPr/>
      </w:pPr>
      <w:r>
        <w:rPr/>
        <w:tab/>
        <w:t>5.  The remainder of the issues were missing documents or unexecuted agreements.  I submitted questions concerning these issues for most of the files during the due diligence review except for the following:</w:t>
      </w:r>
    </w:p>
    <w:p>
      <w:pPr>
        <w:pStyle w:val="Body"/>
        <w:jc w:val="both"/>
        <w:rPr/>
      </w:pPr>
      <w:r>
        <w:rPr/>
      </w:r>
    </w:p>
    <w:p>
      <w:pPr>
        <w:pStyle w:val="Body"/>
        <w:jc w:val="both"/>
        <w:rPr/>
      </w:pPr>
      <w:r>
        <w:rPr/>
        <w:tab/>
        <w:tab/>
        <w:t>A.  CrossRoads Pipeline Company</w:t>
      </w:r>
    </w:p>
    <w:p>
      <w:pPr>
        <w:pStyle w:val="Body"/>
        <w:ind w:start="2160" w:end="0"/>
        <w:jc w:val="both"/>
        <w:rPr/>
      </w:pPr>
      <w:r>
        <w:rPr/>
        <w:t>Contracts appears to have expired.  CES had option to roll term, but no paper in file evidences that they did so.</w:t>
      </w:r>
    </w:p>
    <w:p>
      <w:pPr>
        <w:pStyle w:val="Body"/>
        <w:jc w:val="both"/>
        <w:rPr/>
      </w:pPr>
      <w:r>
        <w:rPr/>
        <w:tab/>
        <w:tab/>
        <w:t>B.  Peoples Gas Light and Coke Company</w:t>
      </w:r>
    </w:p>
    <w:p>
      <w:pPr>
        <w:pStyle w:val="Body"/>
        <w:jc w:val="both"/>
        <w:rPr/>
      </w:pPr>
      <w:r>
        <w:rPr/>
        <w:tab/>
        <w:tab/>
        <w:tab/>
        <w:t>The copies in the file were not executed</w:t>
      </w:r>
    </w:p>
    <w:p>
      <w:pPr>
        <w:pStyle w:val="Body"/>
        <w:jc w:val="both"/>
        <w:rPr/>
      </w:pPr>
      <w:r>
        <w:rPr/>
        <w:tab/>
        <w:tab/>
        <w:t>C.  Sabine Hub Services</w:t>
      </w:r>
    </w:p>
    <w:p>
      <w:pPr>
        <w:pStyle w:val="Body"/>
        <w:ind w:start="2157" w:end="0"/>
        <w:jc w:val="both"/>
        <w:rPr/>
      </w:pPr>
      <w:r>
        <w:rPr/>
        <w:t xml:space="preserve">Contract in file is with PennUnion Energy Services, L.L.C.  Nothing in file evidences assignment to CES.  Did CES purchase PennUnion? </w:t>
      </w:r>
    </w:p>
    <w:p>
      <w:pPr>
        <w:pStyle w:val="Body"/>
        <w:ind w:start="0" w:end="0"/>
        <w:jc w:val="both"/>
        <w:rPr/>
      </w:pPr>
      <w:r>
        <w:rPr/>
      </w:r>
    </w:p>
    <w:p>
      <w:pPr>
        <w:pStyle w:val="Body"/>
        <w:ind w:start="0" w:end="0"/>
        <w:jc w:val="both"/>
        <w:rPr/>
      </w:pPr>
      <w:r>
        <w:rPr/>
        <w:tab/>
        <w:t>I have not received any response to the questions submitted earlier during due diligence.</w:t>
      </w:r>
    </w:p>
    <w:p>
      <w:pPr>
        <w:pStyle w:val="Body"/>
        <w:ind w:start="0" w:end="0"/>
        <w:jc w:val="both"/>
        <w:rPr/>
      </w:pPr>
      <w:r>
        <w:rPr/>
      </w:r>
    </w:p>
    <w:p>
      <w:pPr>
        <w:pStyle w:val="Body"/>
        <w:ind w:start="0" w:end="0"/>
        <w:jc w:val="both"/>
        <w:rPr/>
      </w:pPr>
      <w:r>
        <w:rPr/>
      </w:r>
    </w:p>
    <w:p>
      <w:pPr>
        <w:pStyle w:val="Body"/>
        <w:ind w:start="0" w:end="0"/>
        <w:jc w:val="both"/>
        <w:rPr/>
      </w:pPr>
      <w:r>
        <w:rPr/>
      </w:r>
    </w:p>
    <w:p>
      <w:pPr>
        <w:pStyle w:val="Body"/>
        <w:jc w:val="both"/>
        <w:rPr>
          <w:b/>
        </w:rPr>
      </w:pPr>
      <w:r>
        <w:rPr>
          <w:b/>
        </w:rPr>
        <w:t>In review of the Processing Contracts portion of the CES due diligence the following should be noted:</w:t>
      </w:r>
    </w:p>
    <w:p>
      <w:pPr>
        <w:pStyle w:val="Body"/>
        <w:jc w:val="both"/>
        <w:rPr>
          <w:b/>
        </w:rPr>
      </w:pPr>
      <w:r>
        <w:rPr>
          <w:b/>
        </w:rPr>
      </w:r>
    </w:p>
    <w:p>
      <w:pPr>
        <w:pStyle w:val="Body"/>
        <w:jc w:val="both"/>
        <w:rPr/>
      </w:pPr>
      <w:r>
        <w:rPr/>
        <w:tab/>
        <w:t>1.  Transcanada Gas Processing USA, Inc.</w:t>
      </w:r>
    </w:p>
    <w:p>
      <w:pPr>
        <w:pStyle w:val="Body"/>
        <w:jc w:val="both"/>
        <w:rPr/>
      </w:pPr>
      <w:r>
        <w:rPr/>
        <w:tab/>
        <w:tab/>
        <w:t>Can't assign without consent, which consent shall not be unreasonably withheld.</w:t>
      </w:r>
    </w:p>
    <w:p>
      <w:pPr>
        <w:pStyle w:val="Body"/>
        <w:jc w:val="both"/>
        <w:rPr/>
      </w:pPr>
      <w:r>
        <w:rPr/>
        <w:tab/>
        <w:t>2.  Dynegy Midstream Services, L.P. (StingRay, Baracuda, Lowry)</w:t>
      </w:r>
    </w:p>
    <w:p>
      <w:pPr>
        <w:pStyle w:val="Body"/>
        <w:ind w:start="1437" w:end="0"/>
        <w:jc w:val="both"/>
        <w:rPr/>
      </w:pPr>
      <w:r>
        <w:rPr/>
        <w:t>None of the copies in the files were executed.  Need executed copies.  StingRay agreement requires prior written consent to assign, which consent shall not be unreasonably withheld.</w:t>
      </w:r>
    </w:p>
    <w:p>
      <w:pPr>
        <w:pStyle w:val="Body"/>
        <w:rPr/>
      </w:pPr>
      <w:r>
        <w:rPr/>
      </w:r>
    </w:p>
    <w:p>
      <w:pPr>
        <w:pStyle w:val="Body"/>
        <w:rPr/>
      </w:pPr>
      <w:r>
        <w:rPr/>
        <w:t xml:space="preserve">If you have any questions concerning these issues, please call me at x-33512.     </w:t>
      </w:r>
    </w:p>
    <w:p>
      <w:pPr>
        <w:pStyle w:val="Body"/>
        <w:ind w:start="0" w:end="0"/>
        <w:rPr/>
      </w:pPr>
      <w:r>
        <w:rPr/>
      </w:r>
    </w:p>
    <w:p>
      <w:pPr>
        <w:pStyle w:val="Body"/>
        <w:rPr/>
      </w:pPr>
      <w:r>
        <w:rPr/>
      </w:r>
    </w:p>
    <w:p>
      <w:pPr>
        <w:pStyle w:val="CopyList"/>
        <w:rPr/>
      </w:pPr>
      <w:r>
        <w:rPr/>
        <w:t>CC:  Barbara Gray</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1999-10-31T18:59:00Z</dcterms:created>
  <dc:creator>Jeff Ford</dc:creator>
  <dc:description/>
  <dc:language>en-CA</dc:language>
  <cp:lastModifiedBy>gnemec</cp:lastModifiedBy>
  <cp:lastPrinted>1999-11-01T09:19:00Z</cp:lastPrinted>
  <dcterms:modified xsi:type="dcterms:W3CDTF">1999-11-01T12:49:00Z</dcterms:modified>
  <cp:revision>12</cp:revision>
  <dc:subject>Due Diligence Summary</dc:subject>
  <dc:title>Eron Capital &amp; Trade Resources Memo</dc:title>
</cp:coreProperties>
</file>