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CEO Summit</w:t>
      </w:r>
    </w:p>
    <w:p>
      <w:pPr>
        <w:pStyle w:val="Normal"/>
        <w:tabs>
          <w:tab w:val="clear" w:pos="720"/>
          <w:tab w:val="left" w:pos="360" w:leader="none"/>
        </w:tabs>
        <w:spacing w:lineRule="auto" w:line="360"/>
        <w:jc w:val="center"/>
        <w:rPr>
          <w:b/>
          <w:bCs/>
          <w:sz w:val="28"/>
        </w:rPr>
      </w:pPr>
      <w:r>
        <w:rPr>
          <w:b/>
          <w:bCs/>
          <w:sz w:val="28"/>
        </w:rPr>
      </w:r>
    </w:p>
    <w:p>
      <w:pPr>
        <w:pStyle w:val="Normal"/>
        <w:tabs>
          <w:tab w:val="clear" w:pos="720"/>
          <w:tab w:val="left" w:pos="360" w:leader="none"/>
        </w:tabs>
        <w:spacing w:lineRule="auto" w:line="360"/>
        <w:jc w:val="center"/>
        <w:rPr>
          <w:b/>
          <w:bCs/>
          <w:sz w:val="28"/>
        </w:rPr>
      </w:pPr>
      <w:r>
        <w:rPr>
          <w:b/>
          <w:bCs/>
          <w:sz w:val="28"/>
        </w:rPr>
      </w:r>
    </w:p>
    <w:p>
      <w:pPr>
        <w:pStyle w:val="Normal"/>
        <w:tabs>
          <w:tab w:val="clear" w:pos="720"/>
          <w:tab w:val="left" w:pos="360" w:leader="none"/>
        </w:tabs>
        <w:spacing w:lineRule="auto" w:line="360"/>
        <w:rPr/>
      </w:pPr>
      <w:r>
        <w:rPr/>
        <w:t>1.</w:t>
        <w:tab/>
        <w:t>Will U.S. electric markets be tight on a sustained basis?  Tight supplies should ease after 2002.  But peak demand in 2001 will be much higher than in 2000 in at least six U.S. areas with annual peak demand higher than average:</w:t>
      </w:r>
    </w:p>
    <w:p>
      <w:pPr>
        <w:pStyle w:val="Normal"/>
        <w:spacing w:lineRule="auto" w:line="360"/>
        <w:rPr/>
      </w:pPr>
      <w:r>
        <w:rPr/>
      </w:r>
    </w:p>
    <w:p>
      <w:pPr>
        <w:pStyle w:val="Normal"/>
        <w:tabs>
          <w:tab w:val="clear" w:pos="720"/>
          <w:tab w:val="left" w:pos="1560" w:leader="none"/>
          <w:tab w:val="left" w:pos="2880" w:leader="none"/>
          <w:tab w:val="left" w:pos="3960" w:leader="dot"/>
        </w:tabs>
        <w:spacing w:lineRule="auto" w:line="360"/>
        <w:rPr/>
      </w:pPr>
      <w:r>
        <w:rPr/>
        <w:tab/>
        <w:t xml:space="preserve">6 to 7%: </w:t>
        <w:tab/>
        <w:t>New England</w:t>
      </w:r>
    </w:p>
    <w:p>
      <w:pPr>
        <w:pStyle w:val="Normal"/>
        <w:tabs>
          <w:tab w:val="clear" w:pos="720"/>
          <w:tab w:val="left" w:pos="1560" w:leader="none"/>
          <w:tab w:val="left" w:pos="2880" w:leader="none"/>
          <w:tab w:val="left" w:pos="3960" w:leader="dot"/>
        </w:tabs>
        <w:spacing w:lineRule="auto" w:line="360"/>
        <w:rPr/>
      </w:pPr>
      <w:r>
        <w:rPr/>
        <w:tab/>
        <w:tab/>
        <w:t>New York</w:t>
      </w:r>
    </w:p>
    <w:p>
      <w:pPr>
        <w:pStyle w:val="Normal"/>
        <w:tabs>
          <w:tab w:val="clear" w:pos="720"/>
          <w:tab w:val="left" w:pos="1560" w:leader="none"/>
          <w:tab w:val="left" w:pos="2880" w:leader="none"/>
          <w:tab w:val="left" w:pos="3960" w:leader="dot"/>
        </w:tabs>
        <w:spacing w:lineRule="auto" w:line="360"/>
        <w:rPr/>
      </w:pPr>
      <w:r>
        <w:rPr/>
        <w:tab/>
        <w:tab/>
        <w:t>PJM</w:t>
      </w:r>
    </w:p>
    <w:p>
      <w:pPr>
        <w:pStyle w:val="Normal"/>
        <w:tabs>
          <w:tab w:val="clear" w:pos="720"/>
          <w:tab w:val="left" w:pos="1560" w:leader="none"/>
          <w:tab w:val="left" w:pos="2880" w:leader="none"/>
          <w:tab w:val="left" w:pos="3960" w:leader="dot"/>
        </w:tabs>
        <w:spacing w:lineRule="auto" w:line="360"/>
        <w:rPr/>
      </w:pPr>
      <w:r>
        <w:rPr/>
        <w:tab/>
        <w:t>4 to 4.5%:</w:t>
        <w:tab/>
        <w:t>ECAR</w:t>
      </w:r>
    </w:p>
    <w:p>
      <w:pPr>
        <w:pStyle w:val="Normal"/>
        <w:tabs>
          <w:tab w:val="clear" w:pos="720"/>
          <w:tab w:val="left" w:pos="1560" w:leader="none"/>
          <w:tab w:val="left" w:pos="2880" w:leader="none"/>
          <w:tab w:val="left" w:pos="3960" w:leader="dot"/>
        </w:tabs>
        <w:spacing w:lineRule="auto" w:line="360"/>
        <w:rPr/>
      </w:pPr>
      <w:r>
        <w:rPr/>
        <w:tab/>
        <w:tab/>
        <w:t>SPP</w:t>
      </w:r>
    </w:p>
    <w:p>
      <w:pPr>
        <w:pStyle w:val="Normal"/>
        <w:tabs>
          <w:tab w:val="clear" w:pos="720"/>
          <w:tab w:val="left" w:pos="1560" w:leader="none"/>
          <w:tab w:val="left" w:pos="2880" w:leader="none"/>
          <w:tab w:val="left" w:pos="3960" w:leader="dot"/>
        </w:tabs>
        <w:spacing w:lineRule="auto" w:line="360"/>
        <w:rPr/>
      </w:pPr>
      <w:r>
        <w:rPr/>
        <w:tab/>
        <w:tab/>
        <w:t xml:space="preserve">Calif/Nevada </w:t>
      </w:r>
    </w:p>
    <w:p>
      <w:pPr>
        <w:pStyle w:val="Normal"/>
        <w:tabs>
          <w:tab w:val="clear" w:pos="720"/>
          <w:tab w:val="left" w:pos="1560" w:leader="none"/>
          <w:tab w:val="left" w:pos="2880" w:leader="none"/>
          <w:tab w:val="left" w:pos="3960" w:leader="dot"/>
        </w:tabs>
        <w:spacing w:lineRule="auto" w:line="360"/>
        <w:rPr/>
      </w:pPr>
      <w:r>
        <w:rPr/>
      </w:r>
    </w:p>
    <w:p>
      <w:pPr>
        <w:pStyle w:val="Normal"/>
        <w:tabs>
          <w:tab w:val="left" w:pos="480" w:leader="none"/>
          <w:tab w:val="left" w:pos="720" w:leader="none"/>
          <w:tab w:val="left" w:pos="1560" w:leader="none"/>
          <w:tab w:val="left" w:pos="3960" w:leader="dot"/>
        </w:tabs>
        <w:spacing w:lineRule="auto" w:line="360"/>
        <w:rPr/>
      </w:pPr>
      <w:r>
        <w:rPr/>
        <w:tab/>
        <w:t xml:space="preserve">Electricity markets come more into balance after 2002.  By then three markets are </w:t>
      </w:r>
    </w:p>
    <w:p>
      <w:pPr>
        <w:pStyle w:val="Normal"/>
        <w:tabs>
          <w:tab w:val="left" w:pos="480" w:leader="none"/>
          <w:tab w:val="left" w:pos="720" w:leader="none"/>
          <w:tab w:val="left" w:pos="1560" w:leader="none"/>
          <w:tab w:val="left" w:pos="3960" w:leader="dot"/>
        </w:tabs>
        <w:spacing w:lineRule="auto" w:line="360"/>
        <w:rPr/>
      </w:pPr>
      <w:r>
        <w:rPr/>
        <w:tab/>
        <w:t>estimated to have annual growth in peak use higher than the U.S. average:</w:t>
      </w:r>
    </w:p>
    <w:p>
      <w:pPr>
        <w:pStyle w:val="Normal"/>
        <w:tabs>
          <w:tab w:val="clear" w:pos="720"/>
          <w:tab w:val="left" w:pos="1560" w:leader="none"/>
          <w:tab w:val="left" w:pos="3960" w:leader="dot"/>
        </w:tabs>
        <w:spacing w:lineRule="auto" w:line="360"/>
        <w:rPr/>
      </w:pPr>
      <w:r>
        <w:rPr/>
        <w:tab/>
        <w:t>FRCC</w:t>
      </w:r>
    </w:p>
    <w:p>
      <w:pPr>
        <w:pStyle w:val="Normal"/>
        <w:tabs>
          <w:tab w:val="clear" w:pos="720"/>
          <w:tab w:val="left" w:pos="1560" w:leader="none"/>
          <w:tab w:val="left" w:pos="3960" w:leader="dot"/>
        </w:tabs>
        <w:spacing w:lineRule="auto" w:line="360"/>
        <w:rPr/>
      </w:pPr>
      <w:r>
        <w:rPr/>
        <w:tab/>
        <w:t>SPP</w:t>
      </w:r>
    </w:p>
    <w:p>
      <w:pPr>
        <w:pStyle w:val="Normal"/>
        <w:tabs>
          <w:tab w:val="clear" w:pos="720"/>
          <w:tab w:val="left" w:pos="1560" w:leader="none"/>
          <w:tab w:val="left" w:pos="3960" w:leader="dot"/>
        </w:tabs>
        <w:spacing w:lineRule="auto" w:line="360"/>
        <w:rPr/>
      </w:pPr>
      <w:r>
        <w:rPr/>
        <w:tab/>
        <w:t>Arizona/New Mexico</w:t>
      </w:r>
    </w:p>
    <w:p>
      <w:pPr>
        <w:pStyle w:val="Normal"/>
        <w:tabs>
          <w:tab w:val="clear" w:pos="720"/>
          <w:tab w:val="left" w:pos="480" w:leader="none"/>
          <w:tab w:val="left" w:pos="1560" w:leader="none"/>
          <w:tab w:val="left" w:pos="3960" w:leader="dot"/>
        </w:tabs>
        <w:spacing w:lineRule="auto" w:line="360"/>
        <w:rPr/>
      </w:pPr>
      <w:r>
        <w:rPr/>
        <w:tab/>
        <w:t>(Source:  consultant's studies)</w:t>
      </w:r>
    </w:p>
    <w:p>
      <w:pPr>
        <w:pStyle w:val="Normal"/>
        <w:tabs>
          <w:tab w:val="clear" w:pos="720"/>
          <w:tab w:val="left" w:pos="1560" w:leader="none"/>
          <w:tab w:val="left" w:pos="3960" w:leader="dot"/>
        </w:tabs>
        <w:spacing w:lineRule="auto" w:line="360"/>
        <w:rPr/>
      </w:pPr>
      <w:r>
        <w:rPr/>
      </w:r>
    </w:p>
    <w:p>
      <w:pPr>
        <w:pStyle w:val="Normal"/>
        <w:tabs>
          <w:tab w:val="clear" w:pos="720"/>
          <w:tab w:val="left" w:pos="360" w:leader="none"/>
          <w:tab w:val="left" w:pos="1560" w:leader="none"/>
          <w:tab w:val="left" w:pos="3960" w:leader="dot"/>
        </w:tabs>
        <w:spacing w:lineRule="auto" w:line="360"/>
        <w:rPr/>
      </w:pPr>
      <w:r>
        <w:rPr/>
        <w:t>2.</w:t>
        <w:tab/>
        <w:t xml:space="preserve">Will volatility and prices remain high? </w:t>
      </w:r>
    </w:p>
    <w:p>
      <w:pPr>
        <w:pStyle w:val="Normal"/>
        <w:tabs>
          <w:tab w:val="clear" w:pos="720"/>
          <w:tab w:val="left" w:pos="360" w:leader="none"/>
          <w:tab w:val="left" w:pos="1560" w:leader="none"/>
          <w:tab w:val="left" w:pos="3960" w:leader="dot"/>
        </w:tabs>
        <w:spacing w:lineRule="auto" w:line="360"/>
        <w:rPr/>
      </w:pPr>
      <w:r>
        <w:rPr/>
        <w:tab/>
        <w:t xml:space="preserve">Volatility will remain high and migrate around the country.  It will ease off once the current </w:t>
      </w:r>
    </w:p>
    <w:p>
      <w:pPr>
        <w:pStyle w:val="Normal"/>
        <w:tabs>
          <w:tab w:val="clear" w:pos="720"/>
          <w:tab w:val="left" w:pos="360" w:leader="none"/>
          <w:tab w:val="left" w:pos="1560" w:leader="none"/>
          <w:tab w:val="left" w:pos="3960" w:leader="dot"/>
        </w:tabs>
        <w:spacing w:lineRule="auto" w:line="360"/>
        <w:rPr/>
      </w:pPr>
      <w:r>
        <w:rPr/>
        <w:tab/>
        <w:t xml:space="preserve">power plant building push wanes and reserve margins normalize.  </w:t>
      </w:r>
    </w:p>
    <w:p>
      <w:pPr>
        <w:pStyle w:val="Normal"/>
        <w:tabs>
          <w:tab w:val="left" w:pos="720" w:leader="none"/>
          <w:tab w:val="left" w:pos="1560" w:leader="none"/>
          <w:tab w:val="left" w:pos="3960" w:leader="dot"/>
        </w:tabs>
        <w:spacing w:lineRule="auto" w:line="360"/>
        <w:rPr/>
      </w:pPr>
      <w:r>
        <w:rPr/>
      </w:r>
    </w:p>
    <w:p>
      <w:pPr>
        <w:pStyle w:val="Normal"/>
        <w:tabs>
          <w:tab w:val="clear" w:pos="720"/>
          <w:tab w:val="left" w:pos="360" w:leader="none"/>
          <w:tab w:val="left" w:pos="1560" w:leader="none"/>
          <w:tab w:val="left" w:pos="3960" w:leader="dot"/>
        </w:tabs>
        <w:spacing w:lineRule="auto" w:line="360"/>
        <w:rPr/>
      </w:pPr>
      <w:r>
        <w:rPr/>
        <w:tab/>
        <w:t xml:space="preserve">Higher natural gas prices and meeting environmental requirements are components of higher </w:t>
      </w:r>
    </w:p>
    <w:p>
      <w:pPr>
        <w:pStyle w:val="BodyTextIndent"/>
        <w:rPr/>
      </w:pPr>
      <w:r>
        <w:rPr/>
        <w:t>power prices today.  More reasonable long-term power prices will be evident when gas prices come down as gas supplies build, and as new generation capacity additions ease some of the tight regional power supply conditions.</w:t>
        <w:br/>
      </w:r>
      <w:r>
        <w:br w:type="page"/>
      </w:r>
    </w:p>
    <w:p>
      <w:pPr>
        <w:pStyle w:val="BodyTextIndent"/>
        <w:ind w:start="0" w:end="0"/>
        <w:rPr/>
      </w:pPr>
      <w:r>
        <w:rPr/>
        <w:t>3.</w:t>
        <w:tab/>
        <w:t>How fast can generation be added?</w:t>
      </w:r>
    </w:p>
    <w:p>
      <w:pPr>
        <w:pStyle w:val="Normal"/>
        <w:tabs>
          <w:tab w:val="clear" w:pos="720"/>
          <w:tab w:val="left" w:pos="1560" w:leader="none"/>
          <w:tab w:val="left" w:pos="3120" w:leader="dot"/>
        </w:tabs>
        <w:spacing w:lineRule="auto" w:line="360"/>
        <w:rPr/>
      </w:pPr>
      <w:r>
        <w:rPr/>
        <w:tab/>
        <w:t>1999</w:t>
        <w:tab/>
        <w:t>11,000 megawatts added</w:t>
      </w:r>
    </w:p>
    <w:p>
      <w:pPr>
        <w:pStyle w:val="Normal"/>
        <w:tabs>
          <w:tab w:val="clear" w:pos="720"/>
          <w:tab w:val="left" w:pos="1560" w:leader="none"/>
          <w:tab w:val="left" w:pos="3120" w:leader="dot"/>
        </w:tabs>
        <w:spacing w:lineRule="auto" w:line="360"/>
        <w:rPr/>
      </w:pPr>
      <w:r>
        <w:rPr/>
        <w:tab/>
        <w:t>2000</w:t>
        <w:tab/>
        <w:t>23,000 megawatts added</w:t>
      </w:r>
    </w:p>
    <w:p>
      <w:pPr>
        <w:pStyle w:val="Normal"/>
        <w:tabs>
          <w:tab w:val="clear" w:pos="720"/>
          <w:tab w:val="left" w:pos="1560" w:leader="none"/>
          <w:tab w:val="left" w:pos="3120" w:leader="dot"/>
        </w:tabs>
        <w:spacing w:lineRule="auto" w:line="360"/>
        <w:rPr/>
      </w:pPr>
      <w:r>
        <w:rPr/>
        <w:tab/>
        <w:t>2001</w:t>
        <w:tab/>
        <w:t>43,000 under construction; probably half of these slip to 2002</w:t>
      </w:r>
    </w:p>
    <w:p>
      <w:pPr>
        <w:pStyle w:val="Normal"/>
        <w:tabs>
          <w:tab w:val="clear" w:pos="720"/>
          <w:tab w:val="left" w:pos="360" w:leader="none"/>
          <w:tab w:val="left" w:pos="1560" w:leader="none"/>
          <w:tab w:val="left" w:pos="3120" w:leader="dot"/>
        </w:tabs>
        <w:spacing w:lineRule="auto" w:line="360"/>
        <w:rPr/>
      </w:pPr>
      <w:r>
        <w:rPr/>
      </w:r>
    </w:p>
    <w:p>
      <w:pPr>
        <w:pStyle w:val="Normal"/>
        <w:tabs>
          <w:tab w:val="clear" w:pos="720"/>
          <w:tab w:val="left" w:pos="360" w:leader="none"/>
          <w:tab w:val="left" w:pos="1560" w:leader="none"/>
          <w:tab w:val="left" w:pos="3120" w:leader="dot"/>
        </w:tabs>
        <w:spacing w:lineRule="auto" w:line="360"/>
        <w:rPr/>
      </w:pPr>
      <w:r>
        <w:rPr/>
        <w:tab/>
        <w:t xml:space="preserve">Before deregulation, the U.S. added 20,000 MW/year routinely.  Generation gets built where </w:t>
      </w:r>
    </w:p>
    <w:p>
      <w:pPr>
        <w:pStyle w:val="Normal"/>
        <w:tabs>
          <w:tab w:val="clear" w:pos="720"/>
          <w:tab w:val="left" w:pos="360" w:leader="none"/>
          <w:tab w:val="left" w:pos="1560" w:leader="none"/>
          <w:tab w:val="left" w:pos="3120" w:leader="dot"/>
        </w:tabs>
        <w:spacing w:lineRule="auto" w:line="360"/>
        <w:ind w:start="360" w:end="0"/>
        <w:rPr/>
      </w:pPr>
      <w:r>
        <w:rPr/>
        <w:t>investors get the right price signals.  One bottleneck is lack of power grid access.  Peaking plants can be sited and built in 12 months.  What returns can be expected?  Today U.S. merchant plants expect to achieve about 15%.</w:t>
      </w:r>
    </w:p>
    <w:p>
      <w:pPr>
        <w:pStyle w:val="Normal"/>
        <w:tabs>
          <w:tab w:val="clear" w:pos="720"/>
          <w:tab w:val="left" w:pos="1560" w:leader="none"/>
          <w:tab w:val="left" w:pos="3120" w:leader="dot"/>
        </w:tabs>
        <w:spacing w:lineRule="auto" w:line="360"/>
        <w:rPr/>
      </w:pPr>
      <w:r>
        <w:rPr/>
      </w:r>
    </w:p>
    <w:p>
      <w:pPr>
        <w:pStyle w:val="Normal"/>
        <w:tabs>
          <w:tab w:val="clear" w:pos="720"/>
          <w:tab w:val="left" w:pos="360" w:leader="none"/>
          <w:tab w:val="left" w:pos="1560" w:leader="none"/>
          <w:tab w:val="left" w:pos="3120" w:leader="dot"/>
        </w:tabs>
        <w:spacing w:lineRule="auto" w:line="360"/>
        <w:rPr/>
      </w:pPr>
      <w:r>
        <w:rPr/>
        <w:t>4.</w:t>
        <w:tab/>
        <w:t>Can companies make major profits owning power plants long term?</w:t>
      </w:r>
    </w:p>
    <w:p>
      <w:pPr>
        <w:pStyle w:val="Normal"/>
        <w:tabs>
          <w:tab w:val="clear" w:pos="720"/>
          <w:tab w:val="left" w:pos="360" w:leader="none"/>
          <w:tab w:val="left" w:pos="1560" w:leader="none"/>
          <w:tab w:val="left" w:pos="3120" w:leader="dot"/>
        </w:tabs>
        <w:spacing w:lineRule="auto" w:line="360"/>
        <w:rPr/>
      </w:pPr>
      <w:r>
        <w:rPr/>
        <w:tab/>
        <w:t xml:space="preserve">It depends, like any high capital expense business.  It may make sense to sell in one market </w:t>
      </w:r>
    </w:p>
    <w:p>
      <w:pPr>
        <w:pStyle w:val="Normal"/>
        <w:tabs>
          <w:tab w:val="clear" w:pos="720"/>
          <w:tab w:val="left" w:pos="360" w:leader="none"/>
          <w:tab w:val="left" w:pos="1560" w:leader="none"/>
          <w:tab w:val="left" w:pos="3120" w:leader="dot"/>
        </w:tabs>
        <w:spacing w:lineRule="auto" w:line="360"/>
        <w:rPr/>
      </w:pPr>
      <w:r>
        <w:rPr/>
        <w:tab/>
        <w:t>but build in others.</w:t>
      </w:r>
    </w:p>
    <w:p>
      <w:pPr>
        <w:pStyle w:val="Normal"/>
        <w:tabs>
          <w:tab w:val="clear" w:pos="720"/>
          <w:tab w:val="left" w:pos="1560" w:leader="none"/>
          <w:tab w:val="left" w:pos="3120" w:leader="dot"/>
        </w:tabs>
        <w:spacing w:lineRule="auto" w:line="360"/>
        <w:rPr/>
      </w:pPr>
      <w:r>
        <w:rPr/>
      </w:r>
    </w:p>
    <w:p>
      <w:pPr>
        <w:pStyle w:val="Normal"/>
        <w:tabs>
          <w:tab w:val="clear" w:pos="720"/>
          <w:tab w:val="left" w:pos="360" w:leader="none"/>
          <w:tab w:val="left" w:pos="1560" w:leader="none"/>
          <w:tab w:val="left" w:pos="3120" w:leader="dot"/>
        </w:tabs>
        <w:spacing w:lineRule="auto" w:line="360"/>
        <w:rPr/>
      </w:pPr>
      <w:r>
        <w:rPr/>
        <w:t>5.</w:t>
        <w:tab/>
        <w:t>Is now the time to sell power generation?</w:t>
      </w:r>
    </w:p>
    <w:p>
      <w:pPr>
        <w:pStyle w:val="Normal"/>
        <w:tabs>
          <w:tab w:val="clear" w:pos="720"/>
          <w:tab w:val="left" w:pos="360" w:leader="none"/>
          <w:tab w:val="left" w:pos="1560" w:leader="none"/>
          <w:tab w:val="left" w:pos="3120" w:leader="dot"/>
        </w:tabs>
        <w:spacing w:lineRule="auto" w:line="360"/>
        <w:rPr/>
      </w:pPr>
      <w:r>
        <w:rPr/>
        <w:tab/>
        <w:t xml:space="preserve">It makes sense to sell plants where capacity is long (and stays long) and where returns are </w:t>
      </w:r>
    </w:p>
    <w:p>
      <w:pPr>
        <w:pStyle w:val="Normal"/>
        <w:tabs>
          <w:tab w:val="clear" w:pos="720"/>
          <w:tab w:val="left" w:pos="360" w:leader="none"/>
          <w:tab w:val="left" w:pos="1560" w:leader="none"/>
          <w:tab w:val="left" w:pos="3120" w:leader="dot"/>
        </w:tabs>
        <w:spacing w:lineRule="auto" w:line="360"/>
        <w:rPr/>
      </w:pPr>
      <w:r>
        <w:rPr/>
        <w:tab/>
        <w:t>below expectations or where capex needed outpaces an adequate return on investment.</w:t>
      </w:r>
    </w:p>
    <w:p>
      <w:pPr>
        <w:pStyle w:val="Normal"/>
        <w:tabs>
          <w:tab w:val="clear" w:pos="720"/>
          <w:tab w:val="left" w:pos="360" w:leader="none"/>
          <w:tab w:val="left" w:pos="1560" w:leader="none"/>
          <w:tab w:val="left" w:pos="3120" w:leader="dot"/>
        </w:tabs>
        <w:spacing w:lineRule="auto" w:line="360"/>
        <w:rPr/>
      </w:pPr>
      <w:r>
        <w:rPr/>
      </w:r>
    </w:p>
    <w:p>
      <w:pPr>
        <w:pStyle w:val="Normal"/>
        <w:tabs>
          <w:tab w:val="clear" w:pos="720"/>
          <w:tab w:val="left" w:pos="360" w:leader="none"/>
          <w:tab w:val="left" w:pos="1560" w:leader="none"/>
          <w:tab w:val="left" w:pos="3120" w:leader="dot"/>
        </w:tabs>
        <w:spacing w:lineRule="auto" w:line="360"/>
        <w:rPr/>
      </w:pPr>
      <w:r>
        <w:rPr/>
        <w:t>6.</w:t>
        <w:tab/>
        <w:t xml:space="preserve">How will the U.S. power supply/demand balance change in various regions of the country?  </w:t>
      </w:r>
    </w:p>
    <w:p>
      <w:pPr>
        <w:pStyle w:val="Normal"/>
        <w:tabs>
          <w:tab w:val="clear" w:pos="720"/>
          <w:tab w:val="left" w:pos="360" w:leader="none"/>
          <w:tab w:val="left" w:pos="1560" w:leader="none"/>
          <w:tab w:val="left" w:pos="3120" w:leader="dot"/>
        </w:tabs>
        <w:spacing w:lineRule="auto" w:line="360"/>
        <w:rPr/>
      </w:pPr>
      <w:r>
        <w:rPr/>
        <w:tab/>
        <w:t xml:space="preserve">By 2005, the most power generation capacity additions are expected to be made in:  </w:t>
      </w:r>
    </w:p>
    <w:p>
      <w:pPr>
        <w:pStyle w:val="Normal"/>
        <w:tabs>
          <w:tab w:val="clear" w:pos="720"/>
          <w:tab w:val="left" w:pos="360" w:leader="none"/>
          <w:tab w:val="left" w:pos="1560" w:leader="none"/>
          <w:tab w:val="left" w:pos="3120" w:leader="dot"/>
        </w:tabs>
        <w:spacing w:lineRule="auto" w:line="360"/>
        <w:rPr/>
      </w:pPr>
      <w:r>
        <w:rPr/>
        <w:tab/>
        <w:tab/>
        <w:t>ECAR, SERC, ERCOT and WSCC</w:t>
        <w:br/>
      </w:r>
    </w:p>
    <w:p>
      <w:pPr>
        <w:pStyle w:val="Normal"/>
        <w:tabs>
          <w:tab w:val="clear" w:pos="720"/>
          <w:tab w:val="left" w:pos="360" w:leader="none"/>
          <w:tab w:val="left" w:pos="1560" w:leader="none"/>
          <w:tab w:val="left" w:pos="3120" w:leader="dot"/>
        </w:tabs>
        <w:spacing w:lineRule="auto" w:line="360"/>
        <w:rPr/>
      </w:pPr>
      <w:r>
        <w:rPr/>
        <w:tab/>
        <w:t>Demand growth is highest 2001-05 in:</w:t>
      </w:r>
    </w:p>
    <w:p>
      <w:pPr>
        <w:pStyle w:val="Normal"/>
        <w:tabs>
          <w:tab w:val="clear" w:pos="720"/>
          <w:tab w:val="left" w:pos="360" w:leader="none"/>
          <w:tab w:val="left" w:pos="1560" w:leader="none"/>
          <w:tab w:val="left" w:pos="3120" w:leader="none"/>
        </w:tabs>
        <w:spacing w:lineRule="auto" w:line="360"/>
        <w:rPr/>
      </w:pPr>
      <w:r>
        <w:rPr/>
        <w:tab/>
        <w:tab/>
        <w:t>New England</w:t>
        <w:tab/>
        <w:tab/>
        <w:tab/>
        <w:t>ECAR</w:t>
      </w:r>
    </w:p>
    <w:p>
      <w:pPr>
        <w:pStyle w:val="Normal"/>
        <w:tabs>
          <w:tab w:val="clear" w:pos="720"/>
          <w:tab w:val="left" w:pos="360" w:leader="none"/>
          <w:tab w:val="left" w:pos="1560" w:leader="none"/>
          <w:tab w:val="left" w:pos="3120" w:leader="none"/>
        </w:tabs>
        <w:spacing w:lineRule="auto" w:line="360"/>
        <w:rPr/>
      </w:pPr>
      <w:r>
        <w:rPr/>
        <w:tab/>
        <w:tab/>
        <w:t>New York</w:t>
        <w:tab/>
        <w:tab/>
        <w:tab/>
        <w:t>SPP</w:t>
      </w:r>
    </w:p>
    <w:p>
      <w:pPr>
        <w:pStyle w:val="Normal"/>
        <w:tabs>
          <w:tab w:val="clear" w:pos="720"/>
          <w:tab w:val="left" w:pos="360" w:leader="none"/>
          <w:tab w:val="left" w:pos="1560" w:leader="none"/>
          <w:tab w:val="left" w:pos="3120" w:leader="none"/>
        </w:tabs>
        <w:spacing w:lineRule="auto" w:line="360"/>
        <w:rPr/>
      </w:pPr>
      <w:r>
        <w:rPr/>
        <w:tab/>
        <w:tab/>
        <w:t>PJM</w:t>
        <w:tab/>
        <w:tab/>
        <w:tab/>
        <w:t>California/Nevada</w:t>
      </w:r>
    </w:p>
    <w:p>
      <w:pPr>
        <w:pStyle w:val="Normal"/>
        <w:tabs>
          <w:tab w:val="clear" w:pos="720"/>
          <w:tab w:val="left" w:pos="360" w:leader="none"/>
          <w:tab w:val="left" w:pos="1560" w:leader="none"/>
          <w:tab w:val="left" w:pos="3120" w:leader="none"/>
        </w:tabs>
        <w:spacing w:lineRule="auto" w:line="360"/>
        <w:rPr/>
      </w:pPr>
      <w:r>
        <w:rPr/>
      </w:r>
    </w:p>
    <w:p>
      <w:pPr>
        <w:pStyle w:val="Normal"/>
        <w:tabs>
          <w:tab w:val="clear" w:pos="720"/>
          <w:tab w:val="left" w:pos="360" w:leader="none"/>
          <w:tab w:val="left" w:pos="1560" w:leader="none"/>
          <w:tab w:val="left" w:pos="3120" w:leader="none"/>
        </w:tabs>
        <w:spacing w:lineRule="auto" w:line="360"/>
        <w:rPr/>
      </w:pPr>
      <w:r>
        <w:rPr/>
        <w:t>7.</w:t>
        <w:tab/>
        <w:t xml:space="preserve">Will natural gas continue to capture virtually all the growth in new plants or will coal make </w:t>
      </w:r>
    </w:p>
    <w:p>
      <w:pPr>
        <w:pStyle w:val="BodyTextIndent"/>
        <w:tabs>
          <w:tab w:val="clear" w:pos="3960"/>
          <w:tab w:val="left" w:pos="360" w:leader="none"/>
          <w:tab w:val="left" w:pos="1560" w:leader="none"/>
          <w:tab w:val="left" w:pos="3120" w:leader="none"/>
        </w:tabs>
        <w:rPr/>
      </w:pPr>
      <w:r>
        <w:rPr/>
        <w:t>gains?  Market economics, fuel supply availability, and environmental rules are likely to determine the fuel choices made by power plant investors.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clear" w:pos="720"/>
        <w:tab w:val="left" w:pos="360" w:leader="none"/>
      </w:tabs>
      <w:spacing w:lineRule="auto" w:line="360"/>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60" w:leader="none"/>
        <w:tab w:val="left" w:pos="1560" w:leader="none"/>
        <w:tab w:val="left" w:pos="3960" w:leader="dot"/>
      </w:tabs>
      <w:spacing w:lineRule="auto" w:line="360"/>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2001-03-06T19:37:00Z</dcterms:created>
  <dc:creator>jstrans</dc:creator>
  <dc:description/>
  <dc:language>en-CA</dc:language>
  <cp:lastModifiedBy>mcarson</cp:lastModifiedBy>
  <cp:lastPrinted>2001-03-06T15:48:00Z</cp:lastPrinted>
  <dcterms:modified xsi:type="dcterms:W3CDTF">2001-03-06T19:37:00Z</dcterms:modified>
  <cp:revision>2</cp:revision>
  <dc:subject/>
  <dc:title>Will U</dc:title>
</cp:coreProperties>
</file>