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rPr>
      </w:pPr>
      <w:r>
        <w:rPr>
          <w:rFonts w:cs="Helv;Arial" w:ascii="Helv;Arial" w:hAnsi="Helv;Arial"/>
          <w:color w:val="000000"/>
          <w:sz w:val="20"/>
        </w:rPr>
        <w:t>An open letter to Governor Davis and members of the Legislature:</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t>Despite considerable efforts, California's energy crisis has persisted and worsened over the past 12 months.  The crisis has already claimed one casualty—Pacific Gas &amp; Electric has declared bankruptcy.  And Southern California Edison has been pushed dangerously close to a similar fate. Worse, with California spending $70-100 million a day on power and depleting cash reserves, the state budget is imperiled.  Consequently, California’s credit rating has been downgraded and is now among the lowest in the country.</w:t>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t xml:space="preserve">Already, California has experienced a record number of blackouts, and summer is fast approaching. Absent swift and decisive action, California could face an economic and fiscal catastrophe.   The North American Electric Reliability Council released a report last week showing that California will face more than 260 hours of blackouts this summer -- that's ten days without power, or more likely, 30 to 40 days with rotating blackouts.  Clearly, the impact of this level of supply disruption to California's economy will be significant. </w:t>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t>While there has been much talk of potential solutions, none has advanced.   There is too much at risk to delay another day.  Therefore, we, the undersigned, are proposing a comprehensive five-step solution to solve California's short- and long-term energy crisis that includes the following:</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color w:val="000000"/>
          <w:sz w:val="20"/>
        </w:rPr>
        <w:tab/>
        <w:t xml:space="preserve">1.  </w:t>
      </w:r>
      <w:r>
        <w:rPr>
          <w:rFonts w:cs="Helv;Arial" w:ascii="Helv;Arial" w:hAnsi="Helv;Arial"/>
          <w:b/>
          <w:color w:val="000000"/>
          <w:sz w:val="20"/>
        </w:rPr>
        <w:t>Decrease demand</w:t>
      </w:r>
      <w:r>
        <w:rPr>
          <w:rFonts w:cs="Helv;Arial" w:ascii="Helv;Arial" w:hAnsi="Helv;Arial"/>
          <w:color w:val="000000"/>
          <w:sz w:val="20"/>
        </w:rPr>
        <w:t xml:space="preserve"> -- There is no time to build power plants or get additional generation on-line in time for this summer.  Therefore, the only option to reduce the impact of an electricity shortage this summer is to consume less.  This can be accomplished in several ways:</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start="720" w:end="0"/>
        <w:rPr/>
      </w:pPr>
      <w:r>
        <w:rPr>
          <w:rFonts w:cs="Helv;Arial" w:ascii="Helv;Arial" w:hAnsi="Helv;Arial"/>
          <w:i/>
          <w:color w:val="000000"/>
          <w:sz w:val="20"/>
        </w:rPr>
        <w:t xml:space="preserve">Real-time pricing -- </w:t>
      </w:r>
      <w:r>
        <w:rPr>
          <w:rFonts w:cs="Helv;Arial" w:ascii="Helv;Arial" w:hAnsi="Helv;Arial"/>
          <w:color w:val="000000"/>
          <w:sz w:val="20"/>
        </w:rPr>
        <w:t>Prices should reflect the cost of producing electricity, which varies throughout the day.  When demand is greatest, costs are high; when demand for electricity drops, so does the cost of producing it.  This will give customers a financial incentive to conserve and take simple actions, like turning the thermostat up two degrees.</w:t>
      </w:r>
    </w:p>
    <w:p>
      <w:pPr>
        <w:pStyle w:val="Normal"/>
        <w:autoSpaceDE w:val="false"/>
        <w:spacing w:lineRule="atLeast" w:line="240"/>
        <w:ind w:start="720" w:end="0"/>
        <w:rPr/>
      </w:pPr>
      <w:r>
        <w:rPr>
          <w:rFonts w:cs="Helv;Arial" w:ascii="Helv;Arial" w:hAnsi="Helv;Arial"/>
          <w:i/>
          <w:color w:val="000000"/>
          <w:sz w:val="20"/>
        </w:rPr>
        <w:t>Demand buy-down programs</w:t>
      </w:r>
      <w:r>
        <w:rPr>
          <w:rFonts w:cs="Helv;Arial" w:ascii="Helv;Arial" w:hAnsi="Helv;Arial"/>
          <w:color w:val="000000"/>
          <w:sz w:val="20"/>
        </w:rPr>
        <w:t xml:space="preserve"> – It will be cheaper this summer to conserve electricity than to buy it on the open market. We should therefore do everything we can to “buy savings” instead of buying electricity. California should start immediately to give businesses and consumers financial incentives to save so the state can spend less on power and more on schools. </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color w:val="000000"/>
          <w:sz w:val="20"/>
        </w:rPr>
        <w:tab/>
        <w:t xml:space="preserve">2. </w:t>
      </w:r>
      <w:r>
        <w:rPr>
          <w:rFonts w:cs="Helv;Arial" w:ascii="Helv;Arial" w:hAnsi="Helv;Arial"/>
          <w:b/>
          <w:color w:val="000000"/>
          <w:sz w:val="20"/>
        </w:rPr>
        <w:t>Increase supply</w:t>
      </w:r>
      <w:r>
        <w:rPr>
          <w:rFonts w:cs="Helv;Arial" w:ascii="Helv;Arial" w:hAnsi="Helv;Arial"/>
          <w:color w:val="000000"/>
          <w:sz w:val="20"/>
        </w:rPr>
        <w:t>.  The Governor has taken an important first step by using his executive powers to streamline power plant siting.  While the state currently has approved 13 power plants totaling 8,512 megawatts, it is not enough.  California needs to be the most attractive place to build power plants, transmission lines and pipelines; instead, it's the least.  With legislation focusing on windfall profits taxes, plant seizures and government price controls, California is chasing away private investment and the capital that fuels it. California’s leaders must put out the welcome mat instead of pulling it up if the state ever hopes to solve its energy problems.  Our political leaders should put a moratorium on legislation that is hostile toward the investment that California must have in order to eliminate the state’s energy shortage.</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b/>
          <w:color w:val="000000"/>
          <w:sz w:val="20"/>
        </w:rPr>
        <w:tab/>
        <w:t>3. Make the utilities creditworthy</w:t>
      </w:r>
      <w:r>
        <w:rPr>
          <w:rFonts w:cs="Helv;Arial" w:ascii="Helv;Arial" w:hAnsi="Helv;Arial"/>
          <w:color w:val="000000"/>
          <w:sz w:val="20"/>
        </w:rPr>
        <w:t>.  Under California law, utilities have been forced to sell power for less than the cost to buy it.  The utilities' inability to recover their costs has forced PG&amp;E into bankruptcy and threatens Southern California Edison's solvency.  The solution to restoring the utilities' creditworthiness is to set rates that cover the utilities' past debts and future costs -- and then give customers the power to reduce their bills by conserving or by choosing a competitive energy supplier.</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color w:val="000000"/>
          <w:sz w:val="20"/>
        </w:rPr>
        <w:tab/>
        <w:t xml:space="preserve">4. </w:t>
      </w:r>
      <w:r>
        <w:rPr>
          <w:rFonts w:cs="Helv;Arial" w:ascii="Helv;Arial" w:hAnsi="Helv;Arial"/>
          <w:b/>
          <w:color w:val="000000"/>
          <w:sz w:val="20"/>
        </w:rPr>
        <w:t>Get California out of the power-buying business</w:t>
      </w:r>
      <w:r>
        <w:rPr>
          <w:rFonts w:cs="Helv;Arial" w:ascii="Helv;Arial" w:hAnsi="Helv;Arial"/>
          <w:color w:val="000000"/>
          <w:sz w:val="20"/>
        </w:rPr>
        <w:t xml:space="preserve">.  Everyone agrees that state government isn’t equipped to run an energy company.  The good news is that once the utilities are returned to creditworthiness, the role of buying power can be very quickly moved out of state government agencies and returned to the utility -- within three to six months.  </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ind w:firstLine="720" w:end="0"/>
        <w:rPr>
          <w:rFonts w:ascii="Helv;Arial" w:hAnsi="Helv;Arial" w:cs="Helv;Arial"/>
          <w:color w:val="000000"/>
          <w:sz w:val="20"/>
        </w:rPr>
      </w:pPr>
      <w:r>
        <w:rPr>
          <w:rFonts w:cs="Helv;Arial" w:ascii="Helv;Arial" w:hAnsi="Helv;Arial"/>
          <w:color w:val="000000"/>
          <w:sz w:val="20"/>
        </w:rPr>
        <w:t>The state knows even less about running a transmission system than it does about buying power. Consequently it makes little sense for the state to buy the utilities’ transmission business. If the state wants to inject additional cash into the utilities, there are better ways to do it.  California should keep the electricity business where it belongs—in the hands of the private sector, where the expertise and know-how are sufficient to run the system efficiently and safely.</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pPr>
      <w:r>
        <w:rPr>
          <w:rFonts w:cs="Helv;Arial" w:ascii="Helv;Arial" w:hAnsi="Helv;Arial"/>
          <w:b/>
          <w:color w:val="000000"/>
          <w:sz w:val="20"/>
        </w:rPr>
        <w:tab/>
        <w:t>5. Get deregulation right in California</w:t>
      </w:r>
      <w:r>
        <w:rPr>
          <w:rFonts w:cs="Helv;Arial" w:ascii="Helv;Arial" w:hAnsi="Helv;Arial"/>
          <w:color w:val="000000"/>
          <w:sz w:val="20"/>
        </w:rPr>
        <w:t xml:space="preserve">.  California never deregulated.  In fact, today there is more regulation than ever before.  For true deregulation to exist, every consumer and business in the state must have the right to hire and fire their energy service provider.  When California passed a law this year authorizing the state to buy power, that same law (AB1X) called for an end to customer choice (also called "direct access.")  </w:t>
        <w:tab/>
        <w:t xml:space="preserve">California must rescind AB1X and reinstate the right of customers to choose their energy service provider.  </w:t>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r>
    </w:p>
    <w:p>
      <w:pPr>
        <w:pStyle w:val="Normal"/>
        <w:autoSpaceDE w:val="false"/>
        <w:spacing w:lineRule="atLeast" w:line="240"/>
        <w:rPr>
          <w:rFonts w:ascii="Helv;Arial" w:hAnsi="Helv;Arial" w:cs="Helv;Arial"/>
          <w:color w:val="000000"/>
          <w:sz w:val="20"/>
        </w:rPr>
      </w:pPr>
      <w:r>
        <w:rPr>
          <w:rFonts w:cs="Helv;Arial" w:ascii="Helv;Arial" w:hAnsi="Helv;Arial"/>
          <w:color w:val="000000"/>
          <w:sz w:val="20"/>
        </w:rPr>
        <w:t>We urge the Legislature and Governor to enact legislation that includes these five components and sets California on the path to economic stability.  California is teetering on the brink of an economic, financial and political disaster. Delay is no longer an option. The time to act is now.</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2001-05-22T17:31:00Z</dcterms:created>
  <dc:creator>jdasovic</dc:creator>
  <dc:description/>
  <dc:language>en-CA</dc:language>
  <cp:lastModifiedBy>kdenne</cp:lastModifiedBy>
  <cp:lastPrinted>2001-05-22T10:52:00Z</cp:lastPrinted>
  <dcterms:modified xsi:type="dcterms:W3CDTF">2001-05-25T16:30:00Z</dcterms:modified>
  <cp:revision>5</cp:revision>
  <dc:subject/>
  <dc:title>An open letter to Governor Davis and members of the Legislature:</dc:title>
</cp:coreProperties>
</file>