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October 6, 2000</w:t>
      </w:r>
    </w:p>
    <w:p>
      <w:pPr>
        <w:pStyle w:val="Normal"/>
        <w:jc w:val="end"/>
        <w:rPr/>
      </w:pPr>
      <w:r>
        <w:rPr/>
      </w:r>
    </w:p>
    <w:p>
      <w:pPr>
        <w:pStyle w:val="Normal"/>
        <w:jc w:val="center"/>
        <w:rPr>
          <w:u w:val="single"/>
        </w:rPr>
      </w:pPr>
      <w:r>
        <w:rPr>
          <w:u w:val="single"/>
        </w:rPr>
        <w:t>Suggested CEO Talking Points</w:t>
      </w:r>
    </w:p>
    <w:p>
      <w:pPr>
        <w:pStyle w:val="Normal"/>
        <w:jc w:val="center"/>
        <w:rPr>
          <w:u w:val="single"/>
        </w:rPr>
      </w:pPr>
      <w:r>
        <w:rPr>
          <w:u w:val="single"/>
        </w:rPr>
      </w:r>
    </w:p>
    <w:p>
      <w:pPr>
        <w:pStyle w:val="Normal"/>
        <w:jc w:val="center"/>
        <w:rPr>
          <w:u w:val="single"/>
        </w:rPr>
      </w:pPr>
      <w:r>
        <w:rPr>
          <w:u w:val="single"/>
        </w:rPr>
      </w:r>
    </w:p>
    <w:p>
      <w:pPr>
        <w:pStyle w:val="Normal"/>
        <w:spacing w:lineRule="auto" w:line="360"/>
        <w:jc w:val="both"/>
        <w:rPr/>
      </w:pPr>
      <w:r>
        <w:rPr/>
        <w:tab/>
        <w:t>--The financial services industry urgently needs your help in securing final approval by Congress of the Commodity Exchange Act legislation.</w:t>
      </w:r>
    </w:p>
    <w:p>
      <w:pPr>
        <w:pStyle w:val="Normal"/>
        <w:spacing w:lineRule="auto" w:line="360"/>
        <w:jc w:val="both"/>
        <w:rPr/>
      </w:pPr>
      <w:r>
        <w:rPr/>
        <w:tab/>
        <w:t>--The core provisions of the bill will provide legal certainty for over-the-counter derivatives under the Commodity Exchange Act.</w:t>
      </w:r>
    </w:p>
    <w:p>
      <w:pPr>
        <w:pStyle w:val="Normal"/>
        <w:spacing w:lineRule="auto" w:line="360"/>
        <w:jc w:val="both"/>
        <w:rPr/>
      </w:pPr>
      <w:r>
        <w:rPr/>
        <w:tab/>
        <w:t>--My institution has a substantial portfolio of OTC derivatives contracts with institutions and other sophisticated parties.  We can’t continue to take the risk that any of these contracts might be classified as illegal off-exchange futures contracts under the hopelessly outdated Commodity Exchange Act.  If that ever happens, we could have a risk to the financial system as a whole.  That is why the legal certainty provisions have the unanimous support of all the key financial regulators (including the Fed and Treasury), as well as of our industry and broad majorities in the House and Senate.</w:t>
      </w:r>
    </w:p>
    <w:p>
      <w:pPr>
        <w:pStyle w:val="Normal"/>
        <w:spacing w:lineRule="auto" w:line="360"/>
        <w:jc w:val="both"/>
        <w:rPr/>
      </w:pPr>
      <w:r>
        <w:rPr/>
        <w:tab/>
        <w:t xml:space="preserve">--We have perhaps less than a week to go in this session of Congress and we need your help in resolving the few remaining open issues.  I understand that some of these issues remain “open” as part of an effort to make a good bill even better and we appreciate those efforts.  But we need not and should not risk having no bill at all just because we might be able to make it better.  We need resolve these open issues today or reserve them for further study next year and then pass this bill this week. </w:t>
      </w:r>
    </w:p>
    <w:sectPr>
      <w:footerReference w:type="default" r:id="rId2"/>
      <w:type w:val="nextPage"/>
      <w:pgSz w:w="12240" w:h="15840"/>
      <w:pgMar w:left="1440" w:right="1440" w:gutter="0" w:header="0" w:top="1440" w:footer="79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Garamond" w:ascii="Garamond" w:hAnsi="Garamond"/>
        <w:sz w:val="16"/>
      </w:rPr>
      <w:t>Doc. 571287</w:t>
    </w:r>
    <w:r>
      <w:rPr/>
      <w:t xml:space="preserve"> </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keepNext w:val="true"/>
      <w:numPr>
        <w:ilvl w:val="2"/>
        <w:numId w:val="1"/>
      </w:numPr>
      <w:spacing w:before="240" w:after="60"/>
      <w:outlineLvl w:val="2"/>
    </w:pPr>
    <w:rPr/>
  </w:style>
  <w:style w:type="paragraph" w:styleId="Heading4">
    <w:name w:val="heading 4"/>
    <w:basedOn w:val="Normal"/>
    <w:next w:val="BodyText"/>
    <w:qFormat/>
    <w:pPr>
      <w:keepNext w:val="true"/>
      <w:numPr>
        <w:ilvl w:val="3"/>
        <w:numId w:val="1"/>
      </w:numPr>
      <w:spacing w:before="240" w:after="60"/>
      <w:outlineLvl w:val="3"/>
    </w:pPr>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Garamond" w:hAnsi="Garamond" w:cs="Garamond"/>
    </w:rPr>
  </w:style>
  <w:style w:type="character" w:styleId="FootnoteCharacters">
    <w:name w:val="Footnote Characters"/>
    <w:basedOn w:val="DefaultParagraphFont"/>
    <w:qFormat/>
    <w:rPr>
      <w:rFonts w:ascii="Garamond" w:hAnsi="Garamond" w:cs="Garamond"/>
      <w:u w:val="non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Text">
    <w:name w:val="Para Text"/>
    <w:basedOn w:val="Normal"/>
    <w:qFormat/>
    <w:pPr>
      <w:spacing w:before="0" w:after="240"/>
      <w:ind w:firstLine="720" w:start="0" w:end="0"/>
    </w:pPr>
    <w:rPr/>
  </w:style>
  <w:style w:type="paragraph" w:styleId="ListNumber">
    <w:name w:val="List Number"/>
    <w:basedOn w:val="Normal"/>
    <w:qFormat/>
    <w:pPr>
      <w:numPr>
        <w:ilvl w:val="0"/>
        <w:numId w:val="2"/>
      </w:numPr>
    </w:pPr>
    <w:rPr/>
  </w:style>
  <w:style w:type="paragraph" w:styleId="ListBullet">
    <w:name w:val="List Bullet"/>
    <w:basedOn w:val="Normal"/>
    <w:qFormat/>
    <w:pPr>
      <w:numPr>
        <w:ilvl w:val="0"/>
        <w:numId w:val="3"/>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2000-10-06T13:53:00Z</dcterms:created>
  <dc:creator>PATTON BOGGS LLP</dc:creator>
  <dc:description/>
  <dc:language>en-CA</dc:language>
  <cp:lastModifiedBy>Richard Grove</cp:lastModifiedBy>
  <cp:lastPrinted>2000-10-06T11:28:00Z</cp:lastPrinted>
  <dcterms:modified xsi:type="dcterms:W3CDTF">2000-10-06T13:53:00Z</dcterms:modified>
  <cp:revision>2</cp:revision>
  <dc:subject/>
  <dc:title>October 6, 2000</dc:title>
</cp:coreProperties>
</file>