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rPr>
          <w:sz w:val="22"/>
        </w:rPr>
      </w:pPr>
      <w:r>
        <w:rPr>
          <w:sz w:val="22"/>
        </w:rPr>
        <w:t>Enron CEO Letter for Open Enrollment Package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Dear Fellow Employees: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It has been an eventful and challenging year for Enron, and for our country as a whole.  I recognize that uncertainty about the impact of current events on our national economy is a concern for Enron employees and their families.  While I remain optimistic about Enron’s business and our continued success, I also understand your concerns and considered them as we assessed the benefits and costs of Enron’s employee health care plan for 2002.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The standard corporate cost-sharing ratio for healthcare is 80/20, where the employer pays 80% of the costs and the employee pays the remaining 20%.  Currently, Enron generously pays 95% of employees’ healthcare cost.  Because Enron wants you to feel financially secure and believes strongly in providing employees world-class healthcare protection, </w:t>
      </w:r>
      <w:r>
        <w:rPr>
          <w:bCs/>
          <w:iCs/>
          <w:sz w:val="22"/>
        </w:rPr>
        <w:t>we have chosen to maintain a 95/5 cost-sharing ratio through 2002.</w:t>
      </w:r>
    </w:p>
    <w:p>
      <w:pPr>
        <w:pStyle w:val="Normal"/>
        <w:rPr>
          <w:bCs/>
          <w:iCs/>
          <w:sz w:val="22"/>
        </w:rPr>
      </w:pPr>
      <w:r>
        <w:rPr>
          <w:bCs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Enron expects to pay nearly $50 million in medical costs in 2001, 43% more than in 1998.  Based on current cost trends, that number is expected to increase to $60 million in 2002.  Because Enron has not passed on these costs to you each year, the company has absorbed an ever-increasing percentage of the healthcare costs for you and your family.  While Enron intends to maintain its high standard of health care coverage, a better balance will be required.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Cs/>
          <w:iCs/>
          <w:sz w:val="22"/>
        </w:rPr>
      </w:pPr>
      <w:r>
        <w:rPr>
          <w:bCs/>
          <w:iCs/>
          <w:sz w:val="22"/>
        </w:rPr>
        <w:t>In an effort to help you plan for the future, I am obliged to tell you that we will reevaluate our ratio again next year, and based on rising health care costs, currently anticipate the need to alter the ratio for 2003.</w:t>
      </w:r>
    </w:p>
    <w:p>
      <w:pPr>
        <w:pStyle w:val="Normal"/>
        <w:rPr>
          <w:bCs/>
          <w:iCs/>
          <w:sz w:val="22"/>
        </w:rPr>
      </w:pPr>
      <w:r>
        <w:rPr>
          <w:bCs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You can be assured that Enron will apply the same innovation we use to manage our business to manage rising healthcare costs.  For example, we are working to: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Discover and implement better ways to purchase healthcare services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Expand wellness and disease management programs for you and your family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Provide you with information about being a smart healthcare consumer in the current environment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Re-evaluate current cost share and benefit levels for 2003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I have confidence that these and other creative ideas will put us in a better position to control future costs. Taking care of your health and the financial health of Enron is simply good business.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Warmest Regards,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Ken Lay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MUnivers Black">
    <w:altName w:val="Courier New"/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120"/>
      <w:outlineLvl w:val="0"/>
    </w:pPr>
    <w:rPr>
      <w:rFonts w:ascii="Arial Black" w:hAnsi="Arial Black" w:cs="Arial Black"/>
      <w:kern w:val="2"/>
      <w:sz w:val="23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outlineLvl w:val="1"/>
    </w:pPr>
    <w:rPr>
      <w:rFonts w:ascii="Arial Black" w:hAnsi="Arial Black" w:cs="Arial Black"/>
      <w:i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120"/>
      <w:outlineLvl w:val="2"/>
    </w:pPr>
    <w:rPr>
      <w:rFonts w:ascii="Arial" w:hAnsi="Arial" w:cs="Arial"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120"/>
      <w:outlineLvl w:val="3"/>
    </w:pPr>
    <w:rPr>
      <w:i/>
      <w:sz w:val="2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Times New Roman" w:hAnsi="Times New Roman" w:cs="Times New Roman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6">
    <w:name w:val="WW8Num3z6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>
      <w:lang w:val="en-US"/>
    </w:rPr>
  </w:style>
  <w:style w:type="character" w:styleId="TextSized">
    <w:name w:val="TextSized"/>
    <w:basedOn w:val="DefaultParagraphFont"/>
    <w:qFormat/>
    <w:rPr>
      <w:rFonts w:ascii="MUnivers Black;Courier New" w:hAnsi="MUnivers Black;Courier New" w:cs="MUnivers Black;Courier New"/>
      <w:sz w:val="20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mphasis">
    <w:name w:val="Emphasis"/>
    <w:basedOn w:val="DefaultParagraphFont"/>
    <w:qFormat/>
    <w:rPr>
      <w:rFonts w:ascii="Arial Black" w:hAnsi="Arial Black" w:cs="Arial Black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ind w:hanging="144" w:start="144" w:end="0"/>
    </w:pPr>
    <w:rPr>
      <w:i/>
      <w:sz w:val="22"/>
    </w:rPr>
  </w:style>
  <w:style w:type="paragraph" w:styleId="EnvelopeAddress">
    <w:name w:val="envelope address"/>
    <w:basedOn w:val="Normal"/>
    <w:pPr/>
    <w:rPr/>
  </w:style>
  <w:style w:type="paragraph" w:styleId="EnvelopeReturn">
    <w:name w:val="envelope return"/>
    <w:basedOn w:val="Normal"/>
    <w:pPr/>
    <w:rPr>
      <w:sz w:val="20"/>
    </w:rPr>
  </w:style>
  <w:style w:type="paragraph" w:styleId="PathFile">
    <w:name w:val="PathFile"/>
    <w:basedOn w:val="Normal"/>
    <w:next w:val="Normal"/>
    <w:qFormat/>
    <w:pPr/>
    <w:rPr>
      <w:rFonts w:ascii="Arial" w:hAnsi="Arial" w:cs="Arial"/>
      <w:sz w:val="1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2001-10-04T13:12:00Z</dcterms:created>
  <dc:creator>Kate Nelson</dc:creator>
  <dc:description/>
  <dc:language>en-CA</dc:language>
  <cp:lastModifiedBy>tjames</cp:lastModifiedBy>
  <cp:lastPrinted>2001-10-03T16:02:00Z</cp:lastPrinted>
  <dcterms:modified xsi:type="dcterms:W3CDTF">2001-10-04T18:13:00Z</dcterms:modified>
  <cp:revision>5</cp:revision>
  <dc:subject/>
  <dc:title>EnronCEOltr_0917.doc</dc:title>
</cp:coreProperties>
</file>