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REPORT OF</w:t>
      </w:r>
    </w:p>
    <w:p>
      <w:pPr>
        <w:pStyle w:val="BodyText"/>
        <w:spacing w:before="0" w:after="0"/>
        <w:jc w:val="center"/>
        <w:rPr>
          <w:b/>
        </w:rPr>
      </w:pPr>
      <w:r>
        <w:rPr>
          <w:b/>
        </w:rPr>
        <w:t>AD HOC STRUCTURE</w:t>
      </w:r>
    </w:p>
    <w:p>
      <w:pPr>
        <w:pStyle w:val="BodyText"/>
        <w:jc w:val="center"/>
        <w:rPr>
          <w:b/>
        </w:rPr>
      </w:pPr>
      <w:r>
        <w:rPr>
          <w:b/>
        </w:rPr>
        <w:t>AND PROCESS COMMITTEE</w:t>
      </w:r>
    </w:p>
    <w:p>
      <w:pPr>
        <w:pStyle w:val="BodyText"/>
        <w:jc w:val="center"/>
        <w:rPr>
          <w:b/>
        </w:rPr>
      </w:pPr>
      <w:r>
        <w:rPr>
          <w:b/>
        </w:rPr>
        <w:t>CENTER FOR HOUSTON’S FUTURE, INC.</w:t>
      </w:r>
    </w:p>
    <w:p>
      <w:pPr>
        <w:pStyle w:val="BodyText"/>
        <w:jc w:val="end"/>
        <w:rPr/>
      </w:pPr>
      <w:r>
        <w:rPr/>
      </w:r>
    </w:p>
    <w:p>
      <w:pPr>
        <w:pStyle w:val="BodyText"/>
        <w:jc w:val="end"/>
        <w:rPr/>
      </w:pPr>
      <w:r>
        <w:rPr/>
        <w:t>November 6, 2001</w:t>
      </w:r>
    </w:p>
    <w:p>
      <w:pPr>
        <w:pStyle w:val="Heading1"/>
        <w:numPr>
          <w:ilvl w:val="0"/>
          <w:numId w:val="0"/>
        </w:numPr>
        <w:ind w:hanging="0" w:start="0"/>
        <w:rPr/>
      </w:pPr>
      <w:r>
        <w:rPr/>
      </w:r>
    </w:p>
    <w:p>
      <w:pPr>
        <w:pStyle w:val="Heading1"/>
        <w:ind w:hanging="0" w:start="0"/>
        <w:rPr/>
      </w:pPr>
      <w:r>
        <w:rPr/>
        <w:t>PRIOR REPORTED COMMITTEE ACTION</w:t>
      </w:r>
    </w:p>
    <w:p>
      <w:pPr>
        <w:pStyle w:val="BodyText"/>
        <w:ind w:start="720" w:end="0"/>
        <w:rPr/>
      </w:pPr>
      <w:r>
        <w:rPr/>
        <w:t>At the meeting of the Board of Directors of the Center for Houston’s Future (the “Center”) on October 18, 2001, the Ad Hoc Structure and Process Committee (the “Committee”), which consists of the members set forth below:</w:t>
      </w:r>
    </w:p>
    <w:p>
      <w:pPr>
        <w:pStyle w:val="BodyText"/>
        <w:spacing w:before="0" w:after="0"/>
        <w:rPr/>
      </w:pPr>
      <w:r>
        <w:rPr/>
        <w:tab/>
        <w:tab/>
        <w:t>Rufus Cormier, Chair</w:t>
      </w:r>
    </w:p>
    <w:p>
      <w:pPr>
        <w:pStyle w:val="BodyText"/>
        <w:spacing w:before="0" w:after="0"/>
        <w:rPr/>
      </w:pPr>
      <w:r>
        <w:rPr/>
        <w:tab/>
        <w:tab/>
        <w:t>C. Richard Everett</w:t>
      </w:r>
    </w:p>
    <w:p>
      <w:pPr>
        <w:pStyle w:val="BodyText"/>
        <w:spacing w:before="0" w:after="0"/>
        <w:rPr/>
      </w:pPr>
      <w:r>
        <w:rPr/>
        <w:tab/>
        <w:tab/>
        <w:t>Lee Hogan</w:t>
      </w:r>
    </w:p>
    <w:p>
      <w:pPr>
        <w:pStyle w:val="BodyText"/>
        <w:spacing w:before="0" w:after="0"/>
        <w:rPr/>
      </w:pPr>
      <w:r>
        <w:rPr/>
        <w:tab/>
        <w:tab/>
        <w:t>R. Bruce LaBoon</w:t>
      </w:r>
    </w:p>
    <w:p>
      <w:pPr>
        <w:pStyle w:val="BodyText"/>
        <w:spacing w:before="0" w:after="0"/>
        <w:rPr/>
      </w:pPr>
      <w:r>
        <w:rPr/>
        <w:tab/>
        <w:tab/>
        <w:t>Jacqueline Martin</w:t>
      </w:r>
    </w:p>
    <w:p>
      <w:pPr>
        <w:pStyle w:val="BodyText"/>
        <w:spacing w:before="0" w:after="0"/>
        <w:rPr/>
      </w:pPr>
      <w:r>
        <w:rPr/>
        <w:tab/>
        <w:tab/>
        <w:t>George Martinez</w:t>
      </w:r>
    </w:p>
    <w:p>
      <w:pPr>
        <w:pStyle w:val="BodyText"/>
        <w:spacing w:before="0" w:after="0"/>
        <w:rPr/>
      </w:pPr>
      <w:r>
        <w:rPr/>
        <w:tab/>
        <w:tab/>
        <w:t>Rosie Zamora</w:t>
      </w:r>
    </w:p>
    <w:p>
      <w:pPr>
        <w:pStyle w:val="BodyText"/>
        <w:spacing w:before="0" w:after="0"/>
        <w:rPr/>
      </w:pPr>
      <w:r>
        <w:rPr/>
        <w:tab/>
        <w:tab/>
        <w:t>Ex Officio:</w:t>
        <w:tab/>
        <w:t>Eugene Vaughan, Chair of the Center</w:t>
      </w:r>
    </w:p>
    <w:p>
      <w:pPr>
        <w:pStyle w:val="BodyText"/>
        <w:spacing w:before="0" w:after="0"/>
        <w:rPr/>
      </w:pPr>
      <w:r>
        <w:rPr/>
        <w:tab/>
        <w:tab/>
        <w:tab/>
        <w:tab/>
        <w:t>James Royer, Vice-Chair of the Center</w:t>
      </w:r>
    </w:p>
    <w:p>
      <w:pPr>
        <w:pStyle w:val="BodyText"/>
        <w:spacing w:before="0" w:after="0"/>
        <w:rPr/>
      </w:pPr>
      <w:r>
        <w:rPr/>
        <w:tab/>
        <w:tab/>
        <w:tab/>
        <w:tab/>
        <w:t>Jim Kollaer, President of the Greater Houston Partnership</w:t>
      </w:r>
    </w:p>
    <w:p>
      <w:pPr>
        <w:pStyle w:val="BodyText"/>
        <w:rPr/>
      </w:pPr>
      <w:r>
        <w:rPr/>
        <w:tab/>
        <w:tab/>
        <w:tab/>
        <w:tab/>
        <w:tab/>
        <w:t>(the “Partnership),</w:t>
      </w:r>
    </w:p>
    <w:p>
      <w:pPr>
        <w:pStyle w:val="BodyText"/>
        <w:ind w:start="720" w:end="0"/>
        <w:rPr/>
      </w:pPr>
      <w:r>
        <w:rPr/>
        <w:t>made certain recommendations regarding (i) Board Communication and Decision-Making, (ii) the frequency of Board meetings and (iii) communications between the President and the Board, which were adopted by the Board.  The Committee also reported that a procedure had been adopted whereby all Board members of the Center and the Partnership were informed that the Committee was soliciting names and resumes of candidates that Center and Partnership Board members desired to have considered for the position of President and CEO of the Center.  The Committee further reported its hope to interview candidates and recommend a candidate for President and CEO for consideration at a Special Meeting of the Board scheduled for October 25, 2001.  However, the process was extended for two weeks by the Committee as described in the memo of the Chairman of the Center’s Board transmitted to Board members on October 24, 2001.</w:t>
      </w:r>
    </w:p>
    <w:p>
      <w:pPr>
        <w:pStyle w:val="Heading1"/>
        <w:ind w:hanging="0" w:start="0"/>
        <w:rPr/>
      </w:pPr>
      <w:r>
        <w:rPr/>
        <w:t>SELECTION OF PRESIDENT AND CEO</w:t>
      </w:r>
    </w:p>
    <w:p>
      <w:pPr>
        <w:pStyle w:val="BodyText"/>
        <w:ind w:start="720" w:end="0"/>
        <w:rPr/>
      </w:pPr>
      <w:r>
        <w:rPr/>
        <w:t>Approximately forty (40) names of potential candidates were submitted to the Committee; twenty-two (22) potential candidates were contacted, and ten (10) interviewed, by Spencer Stuart; and four (4) were interviewed by the Committee.  The potential candidates contacted included eight (8) women, four (4) Hispanics and one (1) African American.</w:t>
      </w:r>
    </w:p>
    <w:p>
      <w:pPr>
        <w:pStyle w:val="BodyText"/>
        <w:keepLines/>
        <w:ind w:start="720" w:end="0"/>
        <w:rPr/>
      </w:pPr>
      <w:r>
        <w:rPr/>
        <w:t>After an open and fair process conducted over the last approximately six (6) weeks, the Committee:</w:t>
      </w:r>
    </w:p>
    <w:p>
      <w:pPr>
        <w:pStyle w:val="Heading3"/>
        <w:ind w:hanging="0" w:start="0"/>
        <w:rPr/>
      </w:pPr>
      <w:r>
        <w:rPr/>
        <w:t>nominates for the Board’s consideration James Calaway as President and CEO of the Center; and</w:t>
      </w:r>
    </w:p>
    <w:p>
      <w:pPr>
        <w:pStyle w:val="Heading3"/>
        <w:ind w:hanging="0" w:start="0"/>
        <w:rPr/>
      </w:pPr>
      <w:r>
        <w:rPr/>
        <w:t>recommends that Mr. Calaway’s salary as President and CEO of the Center be established at $140,000 per year, with an annual bonus of up to $35,000 based upon performance (with the performance measures to include the degree to which the goals of the Center as defined by the Board are accomplished and the success of the Center in working with other nonprofit organizations in our area).</w:t>
      </w:r>
    </w:p>
    <w:p>
      <w:pPr>
        <w:pStyle w:val="BodyText"/>
        <w:ind w:start="720" w:end="0"/>
        <w:rPr/>
      </w:pPr>
      <w:r>
        <w:rPr/>
        <w:t>The Center is deeply indebted to Spencer Stuart, and in particular, its CEO, Tom Simmons, for the many hours of thoughtful effort that he devoted on a pro bono basis to the search for our President and CEO.</w:t>
      </w:r>
    </w:p>
    <w:p>
      <w:pPr>
        <w:pStyle w:val="Heading1"/>
        <w:ind w:hanging="0" w:start="0"/>
        <w:rPr/>
      </w:pPr>
      <w:r>
        <w:rPr/>
        <w:t>BOARD ACTION BY WRITTEN CONSENT</w:t>
      </w:r>
    </w:p>
    <w:p>
      <w:pPr>
        <w:pStyle w:val="BodyText"/>
        <w:ind w:start="720" w:end="0"/>
        <w:rPr/>
      </w:pPr>
      <w:r>
        <w:rPr/>
        <w:t>The Committee was also requested to consider whether the Board should be authorized to act by Written Consent of less than all members of the Board.  The Board of a Texas Non-Profit Corporation may act by Written Consent of less than all members of its Board only if authorized by its Articles of Incorporation (and only in accordance with the specific procedures mandated by Article 1396-9.10C. of the Texas Non-Profit Corporation Act).  To facilitate the efficient operation of the Board and to accommodate the possible unavailability at a given time of all members to sign a Written Consent, the Committee recommends that the Articles of Incorporation of the Center be amended to permit Board action by Written Consent of a supermajority of not less than 85% of the total membership of the Board.</w:t>
      </w:r>
    </w:p>
    <w:p>
      <w:pPr>
        <w:pStyle w:val="BodyText"/>
        <w:keepNext w:val="true"/>
        <w:keepLines/>
        <w:spacing w:before="0" w:after="0"/>
        <w:ind w:start="720" w:end="0"/>
        <w:rPr/>
      </w:pPr>
      <w:r>
        <w:rPr/>
        <w:tab/>
        <w:tab/>
        <w:tab/>
        <w:tab/>
        <w:tab/>
        <w:tab/>
        <w:t>Respectfully submitted,</w:t>
      </w:r>
    </w:p>
    <w:p>
      <w:pPr>
        <w:pStyle w:val="BodyText"/>
        <w:keepNext w:val="true"/>
        <w:keepLines/>
        <w:spacing w:before="0" w:after="0"/>
        <w:ind w:start="720" w:end="0"/>
        <w:rPr/>
      </w:pPr>
      <w:r>
        <w:rPr/>
      </w:r>
    </w:p>
    <w:p>
      <w:pPr>
        <w:pStyle w:val="BodyText"/>
        <w:keepNext w:val="true"/>
        <w:keepLines/>
        <w:spacing w:before="0" w:after="0"/>
        <w:ind w:start="720" w:end="0"/>
        <w:rPr/>
      </w:pPr>
      <w:r>
        <w:rPr/>
      </w:r>
    </w:p>
    <w:p>
      <w:pPr>
        <w:pStyle w:val="BodyText"/>
        <w:keepNext w:val="true"/>
        <w:keepLines/>
        <w:spacing w:before="0" w:after="0"/>
        <w:ind w:start="720" w:end="0"/>
        <w:rPr/>
      </w:pPr>
      <w:r>
        <w:rPr/>
        <w:tab/>
        <w:tab/>
        <w:tab/>
        <w:tab/>
        <w:tab/>
        <w:tab/>
      </w:r>
      <w:r>
        <w:rPr>
          <w:u w:val="single"/>
        </w:rPr>
        <w:tab/>
        <w:tab/>
        <w:tab/>
        <w:tab/>
        <w:tab/>
        <w:tab/>
      </w:r>
    </w:p>
    <w:p>
      <w:pPr>
        <w:pStyle w:val="BodyText"/>
        <w:keepNext w:val="true"/>
        <w:keepLines/>
        <w:spacing w:before="0" w:after="0"/>
        <w:ind w:start="720" w:end="0"/>
        <w:rPr/>
      </w:pPr>
      <w:r>
        <w:rPr/>
        <w:tab/>
        <w:tab/>
        <w:tab/>
        <w:tab/>
        <w:tab/>
        <w:tab/>
        <w:t>Rufus P. Cormier,</w:t>
      </w:r>
    </w:p>
    <w:p>
      <w:pPr>
        <w:pStyle w:val="BodyText"/>
        <w:keepNext w:val="true"/>
        <w:keepLines/>
        <w:spacing w:before="0" w:after="0"/>
        <w:ind w:start="720" w:end="0"/>
        <w:rPr/>
      </w:pPr>
      <w:r>
        <w:rPr/>
        <w:tab/>
        <w:tab/>
        <w:tab/>
        <w:tab/>
        <w:tab/>
        <w:tab/>
        <w:t>Chairman of the Ad Hoc Structure and</w:t>
      </w:r>
    </w:p>
    <w:p>
      <w:pPr>
        <w:pStyle w:val="BodyText"/>
        <w:keepNext w:val="true"/>
        <w:keepLines/>
        <w:spacing w:before="0" w:after="0"/>
        <w:ind w:start="720" w:end="0"/>
        <w:rPr/>
      </w:pPr>
      <w:r>
        <w:rPr/>
        <w:tab/>
        <w:tab/>
        <w:tab/>
        <w:tab/>
        <w:tab/>
        <w:tab/>
        <w:t>Process Committee</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HOU01:672875.9</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color w:val="auto"/>
      </w:rPr>
    </w:lvl>
    <w:lvl w:ilvl="1">
      <w:start w:val="1"/>
      <w:pStyle w:val="Heading2"/>
      <w:numFmt w:val="lowerLetter"/>
      <w:lvlText w:val="(%2)"/>
      <w:lvlJc w:val="start"/>
      <w:pPr>
        <w:tabs>
          <w:tab w:val="num" w:pos="720"/>
        </w:tabs>
        <w:ind w:start="1440" w:hanging="720"/>
      </w:pPr>
      <w:rPr>
        <w:color w:val="auto"/>
      </w:rPr>
    </w:lvl>
    <w:lvl w:ilvl="2">
      <w:start w:val="1"/>
      <w:pStyle w:val="Heading3"/>
      <w:numFmt w:val="lowerRoman"/>
      <w:lvlText w:val="(%3)"/>
      <w:lvlJc w:val="start"/>
      <w:pPr>
        <w:tabs>
          <w:tab w:val="num" w:pos="720"/>
        </w:tabs>
        <w:ind w:start="2160" w:hanging="720"/>
      </w:pPr>
      <w:rPr>
        <w:color w:val="auto"/>
      </w:rPr>
    </w:lvl>
    <w:lvl w:ilvl="3">
      <w:start w:val="1"/>
      <w:pStyle w:val="Heading4"/>
      <w:numFmt w:val="decimal"/>
      <w:lvlText w:val="%4"/>
      <w:lvlJc w:val="start"/>
      <w:pPr>
        <w:tabs>
          <w:tab w:val="num" w:pos="1440"/>
        </w:tabs>
        <w:ind w:start="1440" w:hanging="360"/>
      </w:pPr>
      <w:rPr>
        <w:color w:val="auto"/>
      </w:rPr>
    </w:lvl>
    <w:lvl w:ilvl="4">
      <w:start w:val="1"/>
      <w:pStyle w:val="Heading5"/>
      <w:numFmt w:val="lowerLetter"/>
      <w:lvlText w:val="%5"/>
      <w:lvlJc w:val="start"/>
      <w:pPr>
        <w:tabs>
          <w:tab w:val="num" w:pos="1800"/>
        </w:tabs>
        <w:ind w:start="1800" w:hanging="360"/>
      </w:pPr>
      <w:rPr>
        <w:color w:val="auto"/>
      </w:rPr>
    </w:lvl>
    <w:lvl w:ilvl="5">
      <w:start w:val="1"/>
      <w:pStyle w:val="Heading6"/>
      <w:numFmt w:val="lowerRoman"/>
      <w:lvlText w:val="%6"/>
      <w:lvlJc w:val="start"/>
      <w:pPr>
        <w:tabs>
          <w:tab w:val="num" w:pos="2160"/>
        </w:tabs>
        <w:ind w:start="2160" w:hanging="360"/>
      </w:pPr>
      <w:rPr>
        <w:color w:val="auto"/>
      </w:rPr>
    </w:lvl>
    <w:lvl w:ilvl="6">
      <w:start w:val="1"/>
      <w:pStyle w:val="Heading7"/>
      <w:numFmt w:val="decimal"/>
      <w:lvlText w:val="%7"/>
      <w:lvlJc w:val="start"/>
      <w:pPr>
        <w:tabs>
          <w:tab w:val="num" w:pos="2520"/>
        </w:tabs>
        <w:ind w:start="2520" w:hanging="360"/>
      </w:pPr>
      <w:rPr>
        <w:color w:val="auto"/>
      </w:rPr>
    </w:lvl>
    <w:lvl w:ilvl="7">
      <w:start w:val="1"/>
      <w:pStyle w:val="Heading8"/>
      <w:numFmt w:val="lowerLetter"/>
      <w:lvlText w:val="%8"/>
      <w:lvlJc w:val="start"/>
      <w:pPr>
        <w:tabs>
          <w:tab w:val="num" w:pos="2880"/>
        </w:tabs>
        <w:ind w:start="2880" w:hanging="360"/>
      </w:pPr>
      <w:rPr>
        <w:color w:val="auto"/>
      </w:rPr>
    </w:lvl>
    <w:lvl w:ilvl="8">
      <w:start w:val="1"/>
      <w:pStyle w:val="Heading9"/>
      <w:numFmt w:val="lowerRoman"/>
      <w:lvlText w:val="%9"/>
      <w:lvlJc w:val="start"/>
      <w:pPr>
        <w:tabs>
          <w:tab w:val="num" w:pos="3240"/>
        </w:tabs>
        <w:ind w:start="3240" w:hanging="360"/>
      </w:pPr>
      <w:rPr>
        <w:color w:val="auto"/>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LastListTemplate" w:val="A"/>
    <w:docVar w:name="MaxTemplate" w:val="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1z0">
    <w:name w:val="WW8Num1z0"/>
    <w:qFormat/>
    <w:rPr>
      <w:color w:val="auto"/>
    </w:rPr>
  </w:style>
  <w:style w:type="character" w:styleId="DefaultParagraphFont">
    <w:name w:val="Default Paragraph Font"/>
    <w:qFormat/>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Subtitle">
    <w:name w:val="Subtitle"/>
    <w:basedOn w:val="Normal"/>
    <w:next w:val="BodyText"/>
    <w:qFormat/>
    <w:pPr>
      <w:jc w:val="center"/>
    </w:pPr>
    <w:rPr/>
  </w:style>
  <w:style w:type="paragraph" w:styleId="TOAHeading">
    <w:name w:val="TOA Heading"/>
    <w:basedOn w:val="Normal"/>
    <w:next w:val="Normal"/>
    <w:qFormat/>
    <w:pPr>
      <w:spacing w:before="120" w:after="0"/>
    </w:pPr>
    <w:rPr>
      <w:b/>
    </w:rPr>
  </w:style>
  <w:style w:type="paragraph" w:styleId="Closing">
    <w:name w:val="Closing"/>
    <w:basedOn w:val="Normal"/>
    <w:qFormat/>
    <w:pPr>
      <w:ind w:hanging="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BodyTextFirstIndent">
    <w:name w:val="Body Text First Indent"/>
    <w:basedOn w:val="BodyText"/>
    <w:qFormat/>
    <w:pPr>
      <w:ind w:firstLine="1440" w:start="0" w:end="0"/>
    </w:pPr>
    <w:rPr/>
  </w:style>
  <w:style w:type="paragraph" w:styleId="BlockText">
    <w:name w:val="Block Text"/>
    <w:basedOn w:val="Normal"/>
    <w:qFormat/>
    <w:pPr>
      <w:spacing w:before="0" w:after="240"/>
      <w:ind w:hanging="0" w:start="1440" w:end="144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1440" w:start="72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240"/>
      <w:ind w:hanging="0" w:start="720" w:end="0"/>
    </w:pPr>
    <w:rPr/>
  </w:style>
  <w:style w:type="paragraph" w:styleId="Date">
    <w:name w:val="Date"/>
    <w:basedOn w:val="Normal"/>
    <w:next w:val="BodyText"/>
    <w:qFormat/>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2001-11-06T21:22:00Z</dcterms:created>
  <dc:creator> </dc:creator>
  <dc:description>HOU01:672875.9</dc:description>
  <dc:language>en-CA</dc:language>
  <cp:lastModifiedBy>cjr1</cp:lastModifiedBy>
  <cp:lastPrinted>2001-11-06T17:51:00Z</cp:lastPrinted>
  <dcterms:modified xsi:type="dcterms:W3CDTF">2001-11-06T21:22:00Z</dcterms:modified>
  <cp:revision>2</cp:revision>
  <dc:subject/>
  <dc:title>REPORT OF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