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-640080</wp:posOffset>
                </wp:positionV>
                <wp:extent cx="5570855" cy="1050925"/>
                <wp:effectExtent l="0" t="0" r="0" b="0"/>
                <wp:wrapNone/>
                <wp:docPr id="1" name="Frame1"/>
                <a:graphic xmlns:a="http://schemas.openxmlformats.org/drawingml/2006/main">
                  <a:graphicData uri="http://schemas.microsoft.com/office/word/2010/wordprocessingShape">
                    <wps:wsp>
                      <wps:cNvSpPr txBox="1"/>
                      <wps:spPr>
                        <a:xfrm>
                          <a:off x="0" y="0"/>
                          <a:ext cx="5570855" cy="1050925"/>
                        </a:xfrm>
                        <a:prstGeom prst="rect"/>
                        <a:solidFill>
                          <a:srgbClr val="FFFFFF"/>
                        </a:solidFill>
                      </wps:spPr>
                      <wps:txbx>
                        <w:txbxContent>
                          <w:p>
                            <w:pPr>
                              <w:pStyle w:val="Normal"/>
                              <w:rPr/>
                            </w:pPr>
                            <w:r>
                              <w:rPr/>
                              <w:drawing>
                                <wp:inline distT="0" distB="0" distL="0" distR="0">
                                  <wp:extent cx="5378450" cy="949960"/>
                                  <wp:effectExtent l="0" t="0" r="0" b="0"/>
                                  <wp:docPr id="2" name="M&amp;Aletter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mp;Aletterhead" descr="" title=""/>
                                          <pic:cNvPicPr>
                                            <a:picLocks noChangeAspect="1" noChangeArrowheads="1"/>
                                          </pic:cNvPicPr>
                                        </pic:nvPicPr>
                                        <pic:blipFill>
                                          <a:blip r:embed="rId2"/>
                                          <a:srcRect l="-5" t="-29" r="-5" b="-29"/>
                                          <a:stretch>
                                            <a:fillRect/>
                                          </a:stretch>
                                        </pic:blipFill>
                                        <pic:spPr bwMode="auto">
                                          <a:xfrm>
                                            <a:off x="0" y="0"/>
                                            <a:ext cx="5378450" cy="9499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38.65pt;height:82.75pt;mso-wrap-distance-left:9.05pt;mso-wrap-distance-right:9.05pt;mso-wrap-distance-top:0pt;mso-wrap-distance-bottom:0pt;margin-top:-50.4pt;mso-position-vertical-relative:text;margin-left:-3.6pt;mso-position-horizontal-relative:text">
                <v:textbox inset="0.100694444444444in,0.0506944444444444in,0.100694444444444in,0.0506944444444444in">
                  <w:txbxContent>
                    <w:p>
                      <w:pPr>
                        <w:pStyle w:val="Normal"/>
                        <w:rPr/>
                      </w:pPr>
                      <w:r>
                        <w:rPr/>
                        <w:drawing>
                          <wp:inline distT="0" distB="0" distL="0" distR="0">
                            <wp:extent cx="5378450" cy="949960"/>
                            <wp:effectExtent l="0" t="0" r="0" b="0"/>
                            <wp:docPr id="3" name="M&amp;Aletter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mp;Aletterhead" descr="" title=""/>
                                    <pic:cNvPicPr>
                                      <a:picLocks noChangeAspect="1" noChangeArrowheads="1"/>
                                    </pic:cNvPicPr>
                                  </pic:nvPicPr>
                                  <pic:blipFill>
                                    <a:blip r:embed="rId3"/>
                                    <a:srcRect l="-5" t="-29" r="-5" b="-29"/>
                                    <a:stretch>
                                      <a:fillRect/>
                                    </a:stretch>
                                  </pic:blipFill>
                                  <pic:spPr bwMode="auto">
                                    <a:xfrm>
                                      <a:off x="0" y="0"/>
                                      <a:ext cx="5378450" cy="94996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CEOVisions</w:t>
      </w:r>
      <w:r>
        <w:rPr>
          <w:rFonts w:cs="Times New Roman" w:ascii="Times New Roman" w:hAnsi="Times New Roman"/>
          <w:vertAlign w:val="superscript"/>
        </w:rPr>
        <w:t>sm</w:t>
      </w:r>
    </w:p>
    <w:p>
      <w:pPr>
        <w:pStyle w:val="Normal"/>
        <w:widowControl w:val="false"/>
        <w:tabs>
          <w:tab w:val="clear" w:pos="720"/>
          <w:tab w:val="left" w:pos="204" w:leader="none"/>
        </w:tabs>
        <w:rPr>
          <w:rFonts w:ascii="Times New Roman" w:hAnsi="Times New Roman" w:cs="Times New Roman"/>
          <w:b/>
          <w:sz w:val="22"/>
        </w:rPr>
      </w:pPr>
      <w:r>
        <w:rPr>
          <w:rFonts w:cs="Times New Roman"/>
          <w:b/>
          <w:sz w:val="22"/>
        </w:rPr>
      </w:r>
    </w:p>
    <w:p>
      <w:pPr>
        <w:pStyle w:val="Normal"/>
        <w:widowControl w:val="false"/>
        <w:tabs>
          <w:tab w:val="clear" w:pos="720"/>
          <w:tab w:val="left" w:pos="204" w:leader="none"/>
        </w:tabs>
        <w:rPr>
          <w:b/>
          <w:sz w:val="22"/>
        </w:rPr>
      </w:pPr>
      <w:r>
        <w:rPr>
          <w:b/>
          <w:sz w:val="22"/>
        </w:rPr>
      </w:r>
    </w:p>
    <w:p>
      <w:pPr>
        <w:pStyle w:val="BodyText"/>
        <w:rPr/>
      </w:pPr>
      <w:r>
        <w:rPr/>
        <w:t>Bringing together CEOs + private equity + acquisition targets to create a new company around the CEO’s vision.</w:t>
      </w:r>
    </w:p>
    <w:p>
      <w:pPr>
        <w:pStyle w:val="Normal"/>
        <w:widowControl w:val="false"/>
        <w:tabs>
          <w:tab w:val="clear" w:pos="720"/>
          <w:tab w:val="left" w:pos="204" w:leader="none"/>
        </w:tabs>
        <w:spacing w:lineRule="exact" w:line="232"/>
        <w:rPr>
          <w:sz w:val="22"/>
        </w:rPr>
      </w:pPr>
      <w:r>
        <w:rPr>
          <w:sz w:val="22"/>
        </w:rPr>
      </w:r>
    </w:p>
    <w:p>
      <w:pPr>
        <w:pStyle w:val="Normal"/>
        <w:widowControl w:val="false"/>
        <w:tabs>
          <w:tab w:val="clear" w:pos="720"/>
          <w:tab w:val="left" w:pos="204" w:leader="none"/>
        </w:tabs>
        <w:spacing w:lineRule="exact" w:line="232"/>
        <w:rPr>
          <w:sz w:val="22"/>
        </w:rPr>
      </w:pPr>
      <w:r>
        <w:rPr>
          <w:sz w:val="22"/>
        </w:rPr>
      </w:r>
    </w:p>
    <w:p>
      <w:pPr>
        <w:pStyle w:val="Normal"/>
        <w:widowControl w:val="false"/>
        <w:tabs>
          <w:tab w:val="clear" w:pos="720"/>
          <w:tab w:val="left" w:pos="204" w:leader="none"/>
        </w:tabs>
        <w:spacing w:lineRule="exact" w:line="232"/>
        <w:rPr/>
      </w:pPr>
      <w:r>
        <w:rPr>
          <w:sz w:val="22"/>
        </w:rPr>
        <w:t>CEOVisions</w:t>
      </w:r>
      <w:r>
        <w:rPr>
          <w:sz w:val="22"/>
          <w:vertAlign w:val="superscript"/>
        </w:rPr>
        <w:t>sm</w:t>
      </w:r>
      <w:r>
        <w:rPr>
          <w:sz w:val="22"/>
        </w:rPr>
        <w:t xml:space="preserve"> is the revolutionary program launched in 1999 by Cook Associates — the only M&amp;A Advisory/Executive Search Firm in the U.S.  We bring 40 years of experience and success to this exclusive service: to unite the nation’s top entrepreneurial CEOs with the largest, most active private equity groups for the purpose of building new, industry-leading companies around the CEO’s vision.</w:t>
      </w:r>
    </w:p>
    <w:p>
      <w:pPr>
        <w:pStyle w:val="Normal"/>
        <w:widowControl w:val="false"/>
        <w:tabs>
          <w:tab w:val="clear" w:pos="720"/>
          <w:tab w:val="left" w:pos="204" w:leader="none"/>
        </w:tabs>
        <w:spacing w:lineRule="exact" w:line="232"/>
        <w:rPr>
          <w:sz w:val="22"/>
        </w:rPr>
      </w:pPr>
      <w:r>
        <w:rPr>
          <w:sz w:val="22"/>
        </w:rPr>
      </w:r>
    </w:p>
    <w:p>
      <w:pPr>
        <w:pStyle w:val="Normal"/>
        <w:widowControl w:val="false"/>
        <w:tabs>
          <w:tab w:val="clear" w:pos="720"/>
          <w:tab w:val="left" w:pos="204" w:leader="none"/>
        </w:tabs>
        <w:spacing w:lineRule="exact" w:line="232"/>
        <w:rPr>
          <w:sz w:val="22"/>
        </w:rPr>
      </w:pPr>
      <w:r>
        <w:rPr>
          <w:sz w:val="22"/>
        </w:rPr>
        <w:t>All the change in the marketplace today creates enormous opportunities to fill market voids with new companies that leverage superior management, technology, and capital. The unprecedented amount of equity capital available to fund such companies has given a window of opportunity for visionary CEOs to leave corporate America to build new market-leading companies in partnership with private equity funds, and in turn create substantial value and personal wealth.</w:t>
      </w:r>
    </w:p>
    <w:p>
      <w:pPr>
        <w:pStyle w:val="Normal"/>
        <w:widowControl w:val="false"/>
        <w:tabs>
          <w:tab w:val="clear" w:pos="720"/>
          <w:tab w:val="left" w:pos="204" w:leader="none"/>
        </w:tabs>
        <w:spacing w:lineRule="exact" w:line="232"/>
        <w:rPr>
          <w:sz w:val="22"/>
        </w:rPr>
      </w:pPr>
      <w:r>
        <w:rPr>
          <w:sz w:val="22"/>
        </w:rPr>
      </w:r>
    </w:p>
    <w:p>
      <w:pPr>
        <w:pStyle w:val="Normal"/>
        <w:widowControl w:val="false"/>
        <w:tabs>
          <w:tab w:val="clear" w:pos="720"/>
          <w:tab w:val="left" w:pos="204" w:leader="none"/>
        </w:tabs>
        <w:spacing w:lineRule="exact" w:line="232"/>
        <w:rPr/>
      </w:pPr>
      <w:r>
        <w:rPr>
          <w:sz w:val="22"/>
        </w:rPr>
        <w:t>Our M &amp; A Group is one of the country’s leading buy-side advisors, with a client base of private equity funds ranging from $500 Million to $6 Billion. We have completed over 30 transactions in the past two years.  CEOVisions</w:t>
      </w:r>
      <w:r>
        <w:rPr>
          <w:sz w:val="22"/>
          <w:vertAlign w:val="superscript"/>
        </w:rPr>
        <w:t xml:space="preserve"> </w:t>
      </w:r>
      <w:r>
        <w:rPr>
          <w:sz w:val="22"/>
        </w:rPr>
        <w:t>is in a unique position to provide assistance in creating and building new, market-pioneering companies. CEOVisions provides $50</w:t>
      </w:r>
      <w:r>
        <w:rPr>
          <w:i/>
          <w:sz w:val="22"/>
        </w:rPr>
        <w:t xml:space="preserve"> </w:t>
      </w:r>
      <w:r>
        <w:rPr>
          <w:sz w:val="22"/>
        </w:rPr>
        <w:t>Million to $500 Million in equity for the visionary CEO to build a $500 Million to $2 Billion company within five years. The private equity partner will fund the new company and supply the CEO team with a substantial equity interest.</w:t>
      </w:r>
    </w:p>
    <w:p>
      <w:pPr>
        <w:pStyle w:val="Normal"/>
        <w:widowControl w:val="false"/>
        <w:tabs>
          <w:tab w:val="clear" w:pos="720"/>
          <w:tab w:val="left" w:pos="204" w:leader="none"/>
        </w:tabs>
        <w:spacing w:lineRule="exact" w:line="232"/>
        <w:rPr>
          <w:sz w:val="22"/>
        </w:rPr>
      </w:pPr>
      <w:r>
        <w:rPr>
          <w:sz w:val="22"/>
        </w:rPr>
      </w:r>
    </w:p>
    <w:p>
      <w:pPr>
        <w:pStyle w:val="Normal"/>
        <w:widowControl w:val="false"/>
        <w:tabs>
          <w:tab w:val="clear" w:pos="720"/>
          <w:tab w:val="left" w:pos="204" w:leader="none"/>
        </w:tabs>
        <w:spacing w:lineRule="exact" w:line="232"/>
        <w:rPr>
          <w:sz w:val="22"/>
        </w:rPr>
      </w:pPr>
      <w:r>
        <w:rPr>
          <w:sz w:val="22"/>
        </w:rPr>
        <w:t>CEOVisions provides the CEO with the necessary information to go forward, and saves the CEO months of time doing feasibility studies, creating a well though out business plan, assembling the necessary team of CFO, COO, etc., and identifying the right equity firm among the 1000+ in the U.S. to back them.   Cook Associates’ thorough knowledge of the M&amp;A markets and the specific industry interests and deal size of the private equity funds, allows the CEO to focus on their current position while determining the viability of their envisioned plan.  The CEO is assured of the right equity partner to fund them before leaving their high salary position, eliminating a substantial part of the risk.</w:t>
      </w:r>
    </w:p>
    <w:p>
      <w:pPr>
        <w:pStyle w:val="Normal"/>
        <w:widowControl w:val="false"/>
        <w:tabs>
          <w:tab w:val="clear" w:pos="720"/>
          <w:tab w:val="left" w:pos="204" w:leader="none"/>
        </w:tabs>
        <w:spacing w:lineRule="exact" w:line="232"/>
        <w:rPr>
          <w:sz w:val="22"/>
        </w:rPr>
      </w:pPr>
      <w:r>
        <w:rPr>
          <w:sz w:val="22"/>
        </w:rPr>
      </w:r>
    </w:p>
    <w:p>
      <w:pPr>
        <w:pStyle w:val="Normal"/>
        <w:widowControl w:val="false"/>
        <w:tabs>
          <w:tab w:val="clear" w:pos="720"/>
          <w:tab w:val="left" w:pos="204" w:leader="none"/>
        </w:tabs>
        <w:spacing w:lineRule="exact" w:line="232"/>
        <w:rPr/>
      </w:pPr>
      <w:r>
        <w:rPr>
          <w:sz w:val="22"/>
        </w:rPr>
        <w:t>Because the process itself is complex and time-consuming, many opportunities can be missed, and many great ideas unpursued. This is the market niche CEOVisions addresses. CEOVisions</w:t>
      </w:r>
      <w:r>
        <w:rPr>
          <w:sz w:val="22"/>
          <w:vertAlign w:val="superscript"/>
        </w:rPr>
        <w:t>sm</w:t>
      </w:r>
      <w:r>
        <w:rPr>
          <w:sz w:val="22"/>
        </w:rPr>
        <w:t xml:space="preserve"> is the nation’s only program which specifically assists CEOs, providing information and direction regarding the best equity groups to fund their vision.</w:t>
      </w:r>
    </w:p>
    <w:p>
      <w:pPr>
        <w:pStyle w:val="Normal"/>
        <w:widowControl w:val="false"/>
        <w:tabs>
          <w:tab w:val="clear" w:pos="720"/>
          <w:tab w:val="left" w:pos="204" w:leader="none"/>
        </w:tabs>
        <w:spacing w:lineRule="exact" w:line="232"/>
        <w:rPr>
          <w:sz w:val="22"/>
        </w:rPr>
      </w:pPr>
      <w:r>
        <w:rPr>
          <w:sz w:val="22"/>
        </w:rPr>
      </w:r>
    </w:p>
    <w:p>
      <w:pPr>
        <w:pStyle w:val="BodyText"/>
        <w:rPr>
          <w:bCs/>
        </w:rPr>
      </w:pPr>
      <w:r>
        <w:rPr>
          <w:bCs/>
        </w:rPr>
        <w:t>Contact:</w:t>
      </w:r>
    </w:p>
    <w:p>
      <w:pPr>
        <w:pStyle w:val="Normal"/>
        <w:widowControl w:val="false"/>
        <w:tabs>
          <w:tab w:val="clear" w:pos="720"/>
          <w:tab w:val="left" w:pos="204" w:leader="none"/>
        </w:tabs>
        <w:spacing w:lineRule="exact" w:line="232"/>
        <w:rPr>
          <w:sz w:val="22"/>
        </w:rPr>
      </w:pPr>
      <w:r>
        <w:rPr>
          <w:sz w:val="22"/>
        </w:rPr>
        <w:t>Arnie Kins</w:t>
      </w:r>
    </w:p>
    <w:p>
      <w:pPr>
        <w:pStyle w:val="Normal"/>
        <w:widowControl w:val="false"/>
        <w:tabs>
          <w:tab w:val="clear" w:pos="720"/>
          <w:tab w:val="left" w:pos="204" w:leader="none"/>
        </w:tabs>
        <w:spacing w:lineRule="exact" w:line="232"/>
        <w:rPr>
          <w:sz w:val="22"/>
        </w:rPr>
      </w:pPr>
      <w:r>
        <w:rPr>
          <w:sz w:val="22"/>
        </w:rPr>
        <w:t xml:space="preserve">President </w:t>
      </w:r>
    </w:p>
    <w:p>
      <w:pPr>
        <w:pStyle w:val="Normal"/>
        <w:widowControl w:val="false"/>
        <w:tabs>
          <w:tab w:val="clear" w:pos="720"/>
          <w:tab w:val="left" w:pos="204" w:leader="none"/>
        </w:tabs>
        <w:spacing w:lineRule="exact" w:line="232"/>
        <w:rPr>
          <w:sz w:val="22"/>
        </w:rPr>
      </w:pPr>
      <w:r>
        <w:rPr>
          <w:sz w:val="22"/>
        </w:rPr>
        <w:t>Cook Associates, Inc.</w:t>
      </w:r>
    </w:p>
    <w:p>
      <w:pPr>
        <w:pStyle w:val="Normal"/>
        <w:widowControl w:val="false"/>
        <w:tabs>
          <w:tab w:val="clear" w:pos="720"/>
          <w:tab w:val="left" w:pos="204" w:leader="none"/>
        </w:tabs>
        <w:spacing w:lineRule="exact" w:line="232"/>
        <w:rPr>
          <w:sz w:val="22"/>
        </w:rPr>
      </w:pPr>
      <w:r>
        <w:rPr>
          <w:sz w:val="22"/>
        </w:rPr>
        <w:t xml:space="preserve">T: 312-329-0900  </w:t>
      </w:r>
    </w:p>
    <w:p>
      <w:pPr>
        <w:pStyle w:val="Normal"/>
        <w:widowControl w:val="false"/>
        <w:tabs>
          <w:tab w:val="clear" w:pos="720"/>
          <w:tab w:val="left" w:pos="204" w:leader="none"/>
        </w:tabs>
        <w:spacing w:lineRule="exact" w:line="232"/>
        <w:rPr>
          <w:sz w:val="22"/>
        </w:rPr>
      </w:pPr>
      <w:r>
        <w:rPr>
          <w:sz w:val="22"/>
        </w:rPr>
        <w:t xml:space="preserve">D: 312-755-5615 </w:t>
      </w:r>
    </w:p>
    <w:p>
      <w:pPr>
        <w:pStyle w:val="Normal"/>
        <w:widowControl w:val="false"/>
        <w:tabs>
          <w:tab w:val="clear" w:pos="720"/>
          <w:tab w:val="left" w:pos="204" w:leader="none"/>
        </w:tabs>
        <w:spacing w:lineRule="exact" w:line="232"/>
        <w:rPr>
          <w:sz w:val="22"/>
        </w:rPr>
      </w:pPr>
      <w:r>
        <w:rPr>
          <w:sz w:val="22"/>
        </w:rPr>
        <w:t>F: 312-329-1528</w:t>
      </w:r>
    </w:p>
    <w:p>
      <w:pPr>
        <w:pStyle w:val="Normal"/>
        <w:widowControl w:val="false"/>
        <w:tabs>
          <w:tab w:val="clear" w:pos="720"/>
          <w:tab w:val="left" w:pos="204" w:leader="none"/>
        </w:tabs>
        <w:spacing w:lineRule="exact" w:line="232"/>
        <w:rPr>
          <w:sz w:val="22"/>
        </w:rPr>
      </w:pPr>
      <w:r>
        <w:rPr>
          <w:sz w:val="22"/>
        </w:rPr>
        <w:t>akins@cookassociates.com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204" w:leader="none"/>
      </w:tabs>
      <w:outlineLvl w:val="0"/>
    </w:pPr>
    <w:rPr>
      <w:rFonts w:ascii="Arial" w:hAnsi="Arial" w:cs="Arial"/>
      <w:b/>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204" w:leader="none"/>
      </w:tabs>
      <w:spacing w:lineRule="exact" w:line="232"/>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2001-08-31T11:06:00Z</dcterms:created>
  <dc:creator>P5-scanner</dc:creator>
  <dc:description/>
  <dc:language>en-CA</dc:language>
  <cp:lastModifiedBy>Valued Gateway Client</cp:lastModifiedBy>
  <dcterms:modified xsi:type="dcterms:W3CDTF">2001-10-24T10:53:00Z</dcterms:modified>
  <cp:revision>3</cp:revision>
  <dc:subject/>
  <dc:title/>
</cp:coreProperties>
</file>