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40"/>
        </w:rPr>
      </w:pPr>
      <w:r>
        <w:rPr>
          <w:sz w:val="40"/>
        </w:rPr>
        <w:t>Overview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i/>
          <w:i/>
          <w:iCs/>
          <w:sz w:val="40"/>
        </w:rPr>
      </w:pPr>
      <w:r>
        <w:rPr>
          <w:i/>
          <w:iCs/>
          <w:sz w:val="40"/>
        </w:rPr>
        <w:t>Why did California restructure?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i/>
          <w:i/>
          <w:iCs/>
          <w:sz w:val="40"/>
        </w:rPr>
      </w:pPr>
      <w:r>
        <w:rPr>
          <w:i/>
          <w:iCs/>
          <w:sz w:val="40"/>
        </w:rPr>
        <w:t>What went wrong?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i/>
          <w:i/>
          <w:iCs/>
          <w:sz w:val="40"/>
        </w:rPr>
      </w:pPr>
      <w:r>
        <w:rPr>
          <w:i/>
          <w:iCs/>
          <w:sz w:val="40"/>
        </w:rPr>
        <w:t>Where to from here?</w:t>
      </w:r>
      <w:r>
        <w:br w:type="page"/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Heading1"/>
        <w:ind w:hanging="0" w:start="0"/>
        <w:rPr/>
      </w:pPr>
      <w:r>
        <w:rPr>
          <w:sz w:val="40"/>
        </w:rPr>
        <w:t>Why Deregulation?</w:t>
      </w:r>
      <w:r>
        <w:rPr>
          <w:i w:val="false"/>
          <w:iCs w:val="false"/>
          <w:sz w:val="40"/>
        </w:rPr>
        <w:t>:</w:t>
        <w:tab/>
      </w:r>
      <w:r>
        <w:rPr>
          <w:sz w:val="40"/>
        </w:rPr>
        <w:t>The Facts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>History replete with command-and-control failures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>Command-and-control regulation has below average record as society’s energy portfolio manager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Natural gas price controls—1960s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Oil over-dependence—1970s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QF over-dependence—1980s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Nuclear over-dependence—1990s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PX over-dependence—Today</w:t>
      </w:r>
      <w:r>
        <w:br w:type="page"/>
      </w:r>
    </w:p>
    <w:p>
      <w:pPr>
        <w:pStyle w:val="Heading1"/>
        <w:ind w:hanging="0" w:start="0"/>
        <w:rPr>
          <w:sz w:val="40"/>
        </w:rPr>
      </w:pPr>
      <w:r>
        <w:rPr>
          <w:sz w:val="40"/>
        </w:rPr>
      </w:r>
    </w:p>
    <w:p>
      <w:pPr>
        <w:pStyle w:val="Heading1"/>
        <w:ind w:hanging="0" w:start="0"/>
        <w:rPr/>
      </w:pPr>
      <w:r>
        <w:rPr>
          <w:sz w:val="40"/>
        </w:rPr>
        <w:t>Why Deregulation?</w:t>
      </w:r>
      <w:r>
        <w:rPr>
          <w:i w:val="false"/>
          <w:iCs w:val="false"/>
          <w:sz w:val="40"/>
        </w:rPr>
        <w:t>:</w:t>
        <w:tab/>
      </w:r>
      <w:r>
        <w:rPr>
          <w:sz w:val="40"/>
        </w:rPr>
        <w:t>The Facts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4"/>
        </w:numPr>
        <w:rPr>
          <w:i/>
          <w:i/>
          <w:iCs/>
          <w:sz w:val="40"/>
        </w:rPr>
      </w:pPr>
      <w:r>
        <w:rPr>
          <w:i/>
          <w:iCs/>
          <w:sz w:val="40"/>
        </w:rPr>
        <w:t>California faced with success of restructuring in other industries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>Natural gas deregulation—$ 50 billion in annual benefits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>Long distance deregulation--$5 billion in annual benefits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>Trucking deregulation--$19.6 billion in annual benefits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>Airline deregulation--$19.4 billion in annual benefits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>Railroad deregulation—$9.1 billion in annual benefits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>Tradable air emission credits (“RECLAIM”)</w:t>
      </w:r>
      <w:r>
        <w:br w:type="page"/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Heading1"/>
        <w:ind w:hanging="0" w:start="0"/>
        <w:rPr/>
      </w:pPr>
      <w:r>
        <w:rPr>
          <w:sz w:val="40"/>
        </w:rPr>
        <w:t>Why Deregulation?</w:t>
      </w:r>
      <w:r>
        <w:rPr>
          <w:i w:val="false"/>
          <w:iCs w:val="false"/>
          <w:sz w:val="40"/>
        </w:rPr>
        <w:t>:</w:t>
        <w:tab/>
      </w:r>
      <w:r>
        <w:rPr>
          <w:sz w:val="40"/>
        </w:rPr>
        <w:t>The Facts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4"/>
        </w:numPr>
        <w:rPr>
          <w:i/>
          <w:i/>
          <w:iCs/>
          <w:sz w:val="40"/>
        </w:rPr>
      </w:pPr>
      <w:r>
        <w:rPr>
          <w:b/>
          <w:bCs/>
          <w:i/>
          <w:iCs/>
          <w:sz w:val="40"/>
        </w:rPr>
        <w:t>The result</w:t>
      </w:r>
      <w:r>
        <w:rPr>
          <w:i/>
          <w:iCs/>
          <w:sz w:val="40"/>
        </w:rPr>
        <w:t>:  De-regulation, free trade and markets leave realm of partisan bickering and occupy place in mainstream economic policy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 xml:space="preserve">Cornerstone of economic policy embraced by both parties 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>California was generally a reluctant participant in most industry restructuring—electricity was no different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2"/>
          <w:numId w:val="4"/>
        </w:numPr>
        <w:rPr>
          <w:sz w:val="40"/>
        </w:rPr>
      </w:pPr>
      <w:r>
        <w:rPr>
          <w:sz w:val="40"/>
        </w:rPr>
        <w:t>California’s decision to restructure its electricity industry came after exhaustive, detailed analysis: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3"/>
          <w:numId w:val="10"/>
        </w:numPr>
        <w:rPr>
          <w:sz w:val="40"/>
        </w:rPr>
      </w:pPr>
      <w:r>
        <w:rPr>
          <w:sz w:val="40"/>
        </w:rPr>
        <w:t>Two years of study by the PUC and the Legislature</w:t>
      </w:r>
    </w:p>
    <w:p>
      <w:pPr>
        <w:pStyle w:val="Normal"/>
        <w:ind w:start="144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3"/>
          <w:numId w:val="10"/>
        </w:numPr>
        <w:rPr>
          <w:sz w:val="40"/>
        </w:rPr>
      </w:pPr>
      <w:r>
        <w:rPr>
          <w:sz w:val="40"/>
        </w:rPr>
        <w:t>Approved unanimously by both houses of the Legislature</w:t>
      </w:r>
      <w:r>
        <w:br w:type="page"/>
      </w:r>
    </w:p>
    <w:p>
      <w:pPr>
        <w:pStyle w:val="Normal"/>
        <w:ind w:start="1440" w:end="0"/>
        <w:rPr>
          <w:sz w:val="40"/>
        </w:rPr>
      </w:pPr>
      <w:r>
        <w:rPr>
          <w:sz w:val="40"/>
        </w:rPr>
      </w:r>
    </w:p>
    <w:p>
      <w:pPr>
        <w:pStyle w:val="Heading1"/>
        <w:ind w:hanging="0" w:start="0"/>
        <w:rPr>
          <w:sz w:val="40"/>
        </w:rPr>
      </w:pPr>
      <w:r>
        <w:rPr>
          <w:sz w:val="40"/>
        </w:rPr>
        <w:t>What went wrong in California?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9"/>
        </w:numPr>
        <w:rPr>
          <w:sz w:val="40"/>
        </w:rPr>
      </w:pPr>
      <w:r>
        <w:rPr>
          <w:sz w:val="40"/>
        </w:rPr>
        <w:t>Despite centuries of experience, California believed it could create its own “species” of market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9"/>
        </w:numPr>
        <w:rPr>
          <w:sz w:val="40"/>
        </w:rPr>
      </w:pPr>
      <w:r>
        <w:rPr>
          <w:sz w:val="40"/>
        </w:rPr>
        <w:t>California’s “market” did not include: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retail markets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forward markets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 xml:space="preserve">rudimentary market information 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price signals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ease of entry by new supply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appropriate incentives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independent market institutions</w:t>
      </w:r>
      <w:r>
        <w:br w:type="page"/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Heading1"/>
        <w:ind w:hanging="0" w:start="0"/>
        <w:rPr>
          <w:sz w:val="40"/>
        </w:rPr>
      </w:pPr>
      <w:r>
        <w:rPr>
          <w:sz w:val="40"/>
        </w:rPr>
        <w:t>What went wrong in California?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>California looked to markets but remained electricity portfolio manger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California replaced one monopoly (the utility) with another (the spot market)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The effect—California put consumers on a variable rate mortgage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Great when interest rates are low; but painful when rates go up</w:t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 xml:space="preserve">Without additional supply, prices usually head one way—UP </w:t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Unable to respond to prices, consumers had nowhere to turn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7"/>
          <w:numId w:val="5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b/>
          <w:bCs/>
          <w:i/>
          <w:iCs/>
          <w:sz w:val="40"/>
        </w:rPr>
        <w:t>The conclusion</w:t>
      </w:r>
      <w:r>
        <w:rPr>
          <w:i/>
          <w:iCs/>
          <w:sz w:val="40"/>
        </w:rPr>
        <w:t>:  markets and consumer choice haven’t failed in California because California has yet to implement either</w:t>
      </w:r>
      <w:r>
        <w:br w:type="page"/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Heading1"/>
        <w:ind w:hanging="0" w:start="0"/>
        <w:rPr>
          <w:sz w:val="40"/>
        </w:rPr>
      </w:pPr>
      <w:r>
        <w:rPr>
          <w:sz w:val="40"/>
        </w:rPr>
        <w:t>Where to from here?</w:t>
      </w:r>
    </w:p>
    <w:p>
      <w:pPr>
        <w:pStyle w:val="Normal"/>
        <w:ind w:start="720" w:end="0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>Decades of trial and error demonstrate that consumers are better off with markets than with command-and-control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 xml:space="preserve">The regulator as  “electricity portfolio manager” hasn’t worked in the past and is unlikely to work now 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Attempts to “go back” put consumers at risk—“Do no harm”</w:t>
      </w:r>
    </w:p>
    <w:p>
      <w:pPr>
        <w:pStyle w:val="Normal"/>
        <w:ind w:start="72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2160" w:end="0"/>
        <w:rPr>
          <w:sz w:val="40"/>
        </w:rPr>
      </w:pPr>
      <w:r>
        <w:rPr>
          <w:sz w:val="40"/>
        </w:rPr>
        <w:t>Assigning blame offers little value</w:t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2"/>
          <w:numId w:val="3"/>
        </w:numPr>
        <w:rPr>
          <w:sz w:val="40"/>
        </w:rPr>
      </w:pPr>
      <w:r>
        <w:rPr>
          <w:sz w:val="40"/>
        </w:rPr>
        <w:t>Align CPUC priorities with consumers—Finish the job</w:t>
      </w:r>
      <w:r>
        <w:br w:type="page"/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Heading1"/>
        <w:ind w:hanging="0" w:start="0"/>
        <w:rPr>
          <w:sz w:val="40"/>
        </w:rPr>
      </w:pPr>
      <w:r>
        <w:rPr>
          <w:sz w:val="40"/>
        </w:rPr>
        <w:t>Where to from here?:  A PUC focused on retail markets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>Give the utility procurement flexibility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 xml:space="preserve">Give the utility financial incentives to procure efficiently 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>Resist reconstructing a utility monopoly in generation—the market will do it cheaper, with less risk for consumers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>Give customers the tools to assess and respond to price signals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  <w:sz w:val="40"/>
        </w:rPr>
      </w:pPr>
      <w:r>
        <w:rPr>
          <w:i/>
          <w:iCs/>
          <w:sz w:val="40"/>
        </w:rPr>
        <w:t>Remove the barriers to choice by consumers and entry by providers</w:t>
      </w:r>
    </w:p>
    <w:p>
      <w:pPr>
        <w:pStyle w:val="Normal"/>
        <w:rPr>
          <w:i/>
          <w:i/>
          <w:iCs/>
          <w:sz w:val="40"/>
        </w:rPr>
      </w:pPr>
      <w:r>
        <w:rPr>
          <w:i/>
          <w:iCs/>
          <w:sz w:val="40"/>
        </w:rPr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sz w:val="40"/>
        </w:rPr>
      </w:pPr>
      <w:r>
        <w:rPr>
          <w:i/>
          <w:iCs/>
          <w:sz w:val="40"/>
        </w:rPr>
        <w:t>Re-assess the utility’s role as default service provider—Can consumers do better?</w:t>
      </w:r>
    </w:p>
    <w:sectPr>
      <w:footerReference w:type="default" r:id="rId2"/>
      <w:type w:val="nextPage"/>
      <w:pgSz w:orient="landscape" w:w="15840" w:h="12240"/>
      <w:pgMar w:left="1440" w:right="1440" w:gutter="0" w:header="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318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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  <w:i w:val="false"/>
        <w:b w:val="false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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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216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2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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16"/>
      </w:rPr>
    </w:lvl>
    <w:lvl w:ilvl="7">
      <w:start w:val="1"/>
      <w:numFmt w:val="bullet"/>
      <w:lvlText w:val="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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20"/>
        <w:i w:val="false"/>
        <w:b w:val="false"/>
      </w:rPr>
    </w:lvl>
  </w:abstractNum>
  <w:abstractNum w:abstractNumId="8">
    <w:lvl w:ilvl="0">
      <w:start w:val="1"/>
      <w:numFmt w:val="bullet"/>
      <w:lvlText w:val="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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</w:abstractNum>
  <w:abstractNum w:abstractNumId="10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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i/>
      <w:iCs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b w:val="false"/>
      <w:i w:val="false"/>
      <w:sz w:val="2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 w:val="false"/>
      <w:i w:val="false"/>
      <w:sz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6">
    <w:name w:val="WW8Num3z6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Wingdings" w:hAnsi="Wingdings" w:cs="Wingdings"/>
      <w:b w:val="false"/>
      <w:i w:val="false"/>
      <w:sz w:val="2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6">
    <w:name w:val="WW8Num4z6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b w:val="false"/>
      <w:i w:val="false"/>
      <w:sz w:val="20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6">
    <w:name w:val="WW8Num5z6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b w:val="false"/>
      <w:i w:val="false"/>
      <w:sz w:val="20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b w:val="false"/>
      <w:i w:val="false"/>
      <w:sz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b w:val="false"/>
      <w:i w:val="false"/>
      <w:sz w:val="20"/>
    </w:rPr>
  </w:style>
  <w:style w:type="character" w:styleId="WW8Num8z1">
    <w:name w:val="WW8Num8z1"/>
    <w:qFormat/>
    <w:rPr>
      <w:rFonts w:ascii="Wingdings" w:hAnsi="Wingdings" w:cs="Wingdings"/>
    </w:rPr>
  </w:style>
  <w:style w:type="character" w:styleId="WW8Num8z3">
    <w:name w:val="WW8Num8z3"/>
    <w:qFormat/>
    <w:rPr>
      <w:rFonts w:ascii="Wingdings" w:hAnsi="Wingdings" w:cs="Wingdings"/>
      <w:sz w:val="16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>
      <w:rFonts w:ascii="Wingdings" w:hAnsi="Wingdings" w:cs="Wingdings"/>
      <w:b w:val="false"/>
      <w:i w:val="false"/>
      <w:sz w:val="2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5">
    <w:name w:val="WW8Num9z5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  <w:b w:val="false"/>
      <w:i w:val="false"/>
      <w:sz w:val="20"/>
    </w:rPr>
  </w:style>
  <w:style w:type="character" w:styleId="WW8Num10z1">
    <w:name w:val="WW8Num10z1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Wingdings" w:hAnsi="Wingdings" w:cs="Wingdings"/>
      <w:b w:val="false"/>
      <w:i w:val="false"/>
      <w:sz w:val="20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6">
    <w:name w:val="WW8Num11z6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  <w:b w:val="false"/>
      <w:i w:val="false"/>
      <w:sz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Wingdings" w:hAnsi="Wingdings" w:cs="Wingdings"/>
      <w:sz w:val="16"/>
    </w:rPr>
  </w:style>
  <w:style w:type="character" w:styleId="WW8Num12z6">
    <w:name w:val="WW8Num12z6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  <w:b w:val="false"/>
      <w:i w:val="false"/>
      <w:sz w:val="20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2000-11-10T15:59:00Z</dcterms:created>
  <dc:creator>jdasovic</dc:creator>
  <dc:description/>
  <dc:language>en-CA</dc:language>
  <cp:lastModifiedBy>jdasovic</cp:lastModifiedBy>
  <cp:lastPrinted>2000-11-10T11:52:00Z</cp:lastPrinted>
  <dcterms:modified xsi:type="dcterms:W3CDTF">2000-11-10T15:59:00Z</dcterms:modified>
  <cp:revision>2</cp:revision>
  <dc:subject/>
  <dc:title>ð</dc:title>
</cp:coreProperties>
</file>