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Committee to Encourage Corporate Philanthropy</w:t>
      </w:r>
    </w:p>
    <w:p>
      <w:pPr>
        <w:pStyle w:val="Normal"/>
        <w:jc w:val="center"/>
        <w:rPr>
          <w:b/>
          <w:bCs/>
          <w:sz w:val="16"/>
        </w:rPr>
      </w:pPr>
      <w:r>
        <w:rPr>
          <w:b/>
          <w:bCs/>
          <w:sz w:val="16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MEMBERS</w:t>
      </w:r>
    </w:p>
    <w:p>
      <w:pPr>
        <w:pStyle w:val="Normal"/>
        <w:jc w:val="center"/>
        <w:rPr>
          <w:b/>
          <w:bCs/>
          <w:sz w:val="20"/>
        </w:rPr>
      </w:pPr>
      <w:r>
        <w:rPr>
          <w:b/>
          <w:bCs/>
        </w:rPr>
        <w:t>(in formation)</w:t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720" w:right="720" w:gutter="0" w:header="576" w:top="720" w:footer="576" w:bottom="720"/>
          <w:pgBorders w:display="allPages" w:offsetFrom="text">
            <w:top w:val="single" w:sz="4" w:space="4" w:color="000000"/>
            <w:left w:val="single" w:sz="4" w:space="12" w:color="000000"/>
            <w:bottom w:val="single" w:sz="4" w:space="4" w:color="000000"/>
            <w:right w:val="single" w:sz="4" w:space="12" w:color="000000"/>
          </w:pgBorders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1"/>
        <w:ind w:hanging="0" w:start="0"/>
        <w:jc w:val="start"/>
        <w:rPr>
          <w:b/>
          <w:bCs/>
          <w:sz w:val="16"/>
        </w:rPr>
      </w:pPr>
      <w:r>
        <w:rPr>
          <w:b/>
          <w:bCs/>
          <w:sz w:val="16"/>
        </w:rPr>
      </w:r>
    </w:p>
    <w:p>
      <w:pPr>
        <w:sectPr>
          <w:type w:val="continuous"/>
          <w:pgSz w:w="12240" w:h="15840"/>
          <w:pgMar w:left="960" w:right="960" w:gutter="0" w:header="576" w:top="720" w:footer="576" w:bottom="720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Heading1"/>
        <w:ind w:hanging="0" w:start="0"/>
        <w:jc w:val="start"/>
        <w:rPr>
          <w:b/>
          <w:sz w:val="16"/>
        </w:rPr>
      </w:pPr>
      <w:r>
        <w:rPr>
          <w:b/>
          <w:sz w:val="16"/>
        </w:rPr>
      </w:r>
    </w:p>
    <w:p>
      <w:pPr>
        <w:pStyle w:val="Heading1"/>
        <w:ind w:hanging="0" w:start="0"/>
        <w:jc w:val="start"/>
        <w:rPr>
          <w:b/>
          <w:sz w:val="16"/>
        </w:rPr>
      </w:pPr>
      <w:r>
        <w:rPr>
          <w:b/>
          <w:sz w:val="16"/>
        </w:rPr>
      </w:r>
    </w:p>
    <w:p>
      <w:pPr>
        <w:pStyle w:val="Heading1"/>
        <w:ind w:hanging="0" w:start="0"/>
        <w:jc w:val="start"/>
        <w:rPr>
          <w:b/>
          <w:sz w:val="16"/>
        </w:rPr>
      </w:pPr>
      <w:r>
        <w:rPr>
          <w:b/>
          <w:sz w:val="16"/>
        </w:rPr>
      </w:r>
    </w:p>
    <w:p>
      <w:pPr>
        <w:pStyle w:val="Heading1"/>
        <w:ind w:hanging="0" w:start="0"/>
        <w:jc w:val="start"/>
        <w:rPr>
          <w:b/>
          <w:sz w:val="16"/>
        </w:rPr>
      </w:pPr>
      <w:r>
        <w:rPr>
          <w:b/>
          <w:sz w:val="16"/>
        </w:rPr>
      </w:r>
    </w:p>
    <w:p>
      <w:pPr>
        <w:pStyle w:val="Heading1"/>
        <w:ind w:hanging="0" w:start="0"/>
        <w:jc w:val="start"/>
        <w:rPr>
          <w:b/>
          <w:sz w:val="16"/>
        </w:rPr>
      </w:pPr>
      <w:r>
        <w:rPr>
          <w:b/>
          <w:sz w:val="16"/>
        </w:rPr>
      </w:r>
    </w:p>
    <w:p>
      <w:pPr>
        <w:pStyle w:val="Heading4"/>
        <w:ind w:hanging="0" w:start="0"/>
        <w:jc w:val="start"/>
        <w:rPr>
          <w:bCs/>
          <w:sz w:val="22"/>
        </w:rPr>
      </w:pPr>
      <w:r>
        <w:rPr>
          <w:bCs/>
          <w:sz w:val="22"/>
        </w:rPr>
        <w:t>Robert H. Benmosche, Chairman and CEO</w:t>
      </w:r>
    </w:p>
    <w:p>
      <w:pPr>
        <w:pStyle w:val="Heading4"/>
        <w:ind w:hanging="0" w:start="0"/>
        <w:jc w:val="start"/>
        <w:rPr>
          <w:bCs/>
          <w:sz w:val="22"/>
        </w:rPr>
      </w:pPr>
      <w:r>
        <w:rPr>
          <w:bCs/>
          <w:sz w:val="22"/>
        </w:rPr>
        <w:t>Metropolitan Life Insurance Company</w:t>
      </w:r>
    </w:p>
    <w:p>
      <w:pPr>
        <w:pStyle w:val="Normal"/>
        <w:rPr>
          <w:b/>
          <w:bCs/>
          <w:sz w:val="16"/>
        </w:rPr>
      </w:pPr>
      <w:r>
        <w:rPr>
          <w:b/>
          <w:bCs/>
          <w:sz w:val="16"/>
        </w:rPr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Michael R. Bloomberg, Founder and CEO</w:t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Bloomberg LP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Robert L. Emery, President and CEO</w:t>
      </w:r>
    </w:p>
    <w:p>
      <w:pPr>
        <w:pStyle w:val="Heading5"/>
        <w:ind w:hanging="0" w:start="0"/>
        <w:rPr>
          <w:bCs/>
        </w:rPr>
      </w:pPr>
      <w:r>
        <w:rPr>
          <w:bCs/>
        </w:rPr>
        <w:t>Robertson Stephens</w:t>
      </w:r>
    </w:p>
    <w:p>
      <w:pPr>
        <w:pStyle w:val="Heading1"/>
        <w:ind w:hanging="0" w:start="0"/>
        <w:jc w:val="start"/>
        <w:rPr>
          <w:b/>
          <w:bCs/>
          <w:sz w:val="16"/>
        </w:rPr>
      </w:pPr>
      <w:r>
        <w:rPr>
          <w:b/>
          <w:bCs/>
          <w:sz w:val="16"/>
        </w:rPr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Dr. Jean-Pierre Garnier, CEO</w:t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SmithKline Beecham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Heading3"/>
        <w:ind w:hanging="0" w:start="0"/>
        <w:jc w:val="start"/>
        <w:rPr/>
      </w:pPr>
      <w:r>
        <w:rPr/>
        <w:t>Louis V. Gerstner, Jr., Chairman and CEO</w:t>
      </w:r>
    </w:p>
    <w:p>
      <w:pPr>
        <w:pStyle w:val="Heading3"/>
        <w:ind w:hanging="0" w:start="0"/>
        <w:jc w:val="start"/>
        <w:rPr/>
      </w:pPr>
      <w:r>
        <w:rPr/>
        <w:t>International Business Machines Corporation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Raymond V. Gilmartin, Chairman, President and CEO</w:t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Merck &amp; Co., Inc.</w:t>
      </w:r>
    </w:p>
    <w:p>
      <w:pPr>
        <w:pStyle w:val="Heading1"/>
        <w:ind w:hanging="0" w:start="0"/>
        <w:jc w:val="start"/>
        <w:rPr>
          <w:b/>
          <w:sz w:val="16"/>
        </w:rPr>
      </w:pPr>
      <w:r>
        <w:rPr>
          <w:b/>
          <w:sz w:val="16"/>
        </w:rPr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Earl G. Graves, Sr., CEO</w:t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Black Enterprise Magazine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Maurice R. Greenberg, Chairman and CEO</w:t>
      </w:r>
    </w:p>
    <w:p>
      <w:pPr>
        <w:pStyle w:val="Normal"/>
        <w:rPr>
          <w:sz w:val="22"/>
        </w:rPr>
      </w:pPr>
      <w:r>
        <w:rPr>
          <w:b/>
          <w:bCs/>
          <w:sz w:val="22"/>
        </w:rPr>
        <w:t>American International Group, Inc.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4"/>
        <w:ind w:hanging="0" w:start="0"/>
        <w:jc w:val="start"/>
        <w:rPr>
          <w:bCs/>
          <w:sz w:val="22"/>
        </w:rPr>
      </w:pPr>
      <w:r>
        <w:rPr>
          <w:bCs/>
          <w:sz w:val="22"/>
        </w:rPr>
        <w:t>Fred Hassan, CEO</w:t>
      </w:r>
    </w:p>
    <w:p>
      <w:pPr>
        <w:pStyle w:val="Heading4"/>
        <w:ind w:hanging="0" w:start="0"/>
        <w:jc w:val="start"/>
        <w:rPr>
          <w:bCs/>
          <w:sz w:val="22"/>
        </w:rPr>
      </w:pPr>
      <w:r>
        <w:rPr>
          <w:bCs/>
          <w:sz w:val="22"/>
        </w:rPr>
        <w:t>Pharmacia Corporation</w:t>
      </w:r>
    </w:p>
    <w:p>
      <w:pPr>
        <w:pStyle w:val="Normal"/>
        <w:rPr>
          <w:b/>
          <w:bCs/>
          <w:sz w:val="16"/>
        </w:rPr>
      </w:pPr>
      <w:r>
        <w:rPr>
          <w:b/>
          <w:bCs/>
          <w:sz w:val="16"/>
        </w:rPr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Thomas S. Johnson, Chairman and CEO</w:t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GreenPoint Financial Corp.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John E. Klein, President and CEO</w:t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Bunge Corporation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Leonard A. Lauder, Chairman</w:t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The Estee Lauder Companies, Inc.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Kenneth L. Lay, Chairman and CEO</w:t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Enron Corp.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Shelly Lazarus, Chairman and CEO</w:t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Ogilvy &amp; Mather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Douglas W. Leatherdale, Chairman and CEO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The St. Paul Companies, Inc.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Heading5"/>
        <w:ind w:hanging="0" w:start="0"/>
        <w:rPr>
          <w:b w:val="false"/>
          <w:sz w:val="16"/>
        </w:rPr>
      </w:pPr>
      <w:r>
        <w:rPr>
          <w:b w:val="false"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Heading2"/>
        <w:ind w:hanging="0" w:start="0"/>
        <w:jc w:val="start"/>
        <w:rPr>
          <w:b w:val="false"/>
          <w:bCs w:val="false"/>
          <w:sz w:val="16"/>
        </w:rPr>
      </w:pPr>
      <w:r>
        <w:rPr>
          <w:b w:val="false"/>
          <w:bCs w:val="false"/>
          <w:sz w:val="16"/>
        </w:rPr>
      </w:r>
    </w:p>
    <w:p>
      <w:pPr>
        <w:pStyle w:val="Heading2"/>
        <w:ind w:hanging="0" w:start="0"/>
        <w:jc w:val="start"/>
        <w:rPr>
          <w:bCs w:val="false"/>
          <w:sz w:val="16"/>
        </w:rPr>
      </w:pPr>
      <w:r>
        <w:rPr>
          <w:bCs w:val="false"/>
          <w:sz w:val="16"/>
        </w:rPr>
      </w:r>
    </w:p>
    <w:p>
      <w:pPr>
        <w:pStyle w:val="Normal"/>
        <w:rPr>
          <w:bCs/>
          <w:sz w:val="16"/>
        </w:rPr>
      </w:pPr>
      <w:r>
        <w:rPr>
          <w:bCs/>
          <w:sz w:val="16"/>
        </w:rPr>
      </w:r>
    </w:p>
    <w:p>
      <w:pPr>
        <w:pStyle w:val="Heading2"/>
        <w:ind w:hanging="0" w:start="0"/>
        <w:jc w:val="start"/>
        <w:rPr>
          <w:bCs w:val="false"/>
          <w:sz w:val="16"/>
        </w:rPr>
      </w:pPr>
      <w:r>
        <w:rPr>
          <w:bCs w:val="false"/>
          <w:sz w:val="16"/>
        </w:rPr>
      </w:r>
    </w:p>
    <w:p>
      <w:pPr>
        <w:pStyle w:val="Heading2"/>
        <w:ind w:hanging="0" w:start="0"/>
        <w:jc w:val="start"/>
        <w:rPr>
          <w:bCs w:val="false"/>
          <w:sz w:val="16"/>
        </w:rPr>
      </w:pPr>
      <w:r>
        <w:rPr>
          <w:bCs w:val="false"/>
          <w:sz w:val="16"/>
        </w:rPr>
      </w:r>
    </w:p>
    <w:p>
      <w:pPr>
        <w:pStyle w:val="Heading2"/>
        <w:ind w:hanging="0" w:start="0"/>
        <w:jc w:val="start"/>
        <w:rPr>
          <w:bCs w:val="false"/>
          <w:sz w:val="22"/>
        </w:rPr>
      </w:pPr>
      <w:r>
        <w:rPr>
          <w:bCs w:val="false"/>
          <w:sz w:val="22"/>
        </w:rPr>
      </w:r>
    </w:p>
    <w:p>
      <w:pPr>
        <w:pStyle w:val="Heading2"/>
        <w:ind w:hanging="0" w:start="0"/>
        <w:jc w:val="start"/>
        <w:rPr>
          <w:bCs w:val="false"/>
          <w:sz w:val="22"/>
        </w:rPr>
      </w:pPr>
      <w:r>
        <w:rPr>
          <w:bCs w:val="false"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Charles R. Lee, Chairman and co-CEO</w:t>
      </w:r>
    </w:p>
    <w:p>
      <w:pPr>
        <w:pStyle w:val="Heading2"/>
        <w:ind w:hanging="0" w:start="0"/>
        <w:jc w:val="start"/>
        <w:rPr/>
      </w:pPr>
      <w:r>
        <w:rPr/>
        <w:t>Verizon Communications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2"/>
        <w:ind w:hanging="0" w:start="0"/>
        <w:jc w:val="start"/>
        <w:rPr>
          <w:bCs w:val="false"/>
          <w:sz w:val="22"/>
        </w:rPr>
      </w:pPr>
      <w:r>
        <w:rPr>
          <w:bCs w:val="false"/>
          <w:sz w:val="22"/>
        </w:rPr>
        <w:t>Eugene R. McGrath, Chairman and CEO</w:t>
      </w:r>
    </w:p>
    <w:p>
      <w:pPr>
        <w:pStyle w:val="Heading2"/>
        <w:ind w:hanging="0" w:start="0"/>
        <w:jc w:val="start"/>
        <w:rPr>
          <w:bCs w:val="false"/>
          <w:sz w:val="22"/>
        </w:rPr>
      </w:pPr>
      <w:r>
        <w:rPr>
          <w:bCs w:val="false"/>
          <w:sz w:val="22"/>
        </w:rPr>
        <w:t>Consolidated Edison Company of New York</w:t>
      </w:r>
    </w:p>
    <w:p>
      <w:pPr>
        <w:pStyle w:val="Normal"/>
        <w:rPr>
          <w:b/>
          <w:bCs/>
          <w:sz w:val="16"/>
        </w:rPr>
      </w:pPr>
      <w:r>
        <w:rPr>
          <w:b/>
          <w:bCs/>
          <w:sz w:val="16"/>
        </w:rPr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John P. Morgridge, Chairman</w:t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Cisco Systems Inc.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Terrence Murray, Chairman and CEO</w:t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FleetBoston Financial Corporation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Heading5"/>
        <w:ind w:hanging="0" w:start="0"/>
        <w:rPr/>
      </w:pPr>
      <w:r>
        <w:rPr/>
        <w:t>Henry M. Paulson, Jr., Chairman and CEO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The Goldman Sachs Group, Inc.</w:t>
      </w:r>
    </w:p>
    <w:p>
      <w:pPr>
        <w:pStyle w:val="Heading1"/>
        <w:ind w:hanging="0" w:start="0"/>
        <w:jc w:val="start"/>
        <w:rPr>
          <w:b/>
          <w:sz w:val="16"/>
        </w:rPr>
      </w:pPr>
      <w:r>
        <w:rPr>
          <w:b/>
          <w:sz w:val="16"/>
        </w:rPr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Franklin D. Raines, Chairman and CEO</w:t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Fannie Mae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Michael I. Roth, Chairman and CEO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The MONY Group, Inc.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Thomas M. Ryan, Chairman and CEO</w:t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CVS Corporation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Charles R. Schwab, Chairman</w:t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Charles Schwab &amp; Co., Inc.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H. Marshall Schwarz, Chairman and CEO</w:t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US Trust Corporation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Heading2"/>
        <w:ind w:hanging="0" w:start="0"/>
        <w:jc w:val="start"/>
        <w:rPr>
          <w:sz w:val="22"/>
        </w:rPr>
      </w:pPr>
      <w:r>
        <w:rPr>
          <w:sz w:val="22"/>
        </w:rPr>
        <w:t>William C. Steere, Jr., Chairman and CEO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Pfizer, Inc.</w:t>
      </w:r>
    </w:p>
    <w:p>
      <w:pPr>
        <w:pStyle w:val="Heading2"/>
        <w:ind w:hanging="0" w:start="0"/>
        <w:jc w:val="start"/>
        <w:rPr>
          <w:bCs w:val="false"/>
          <w:sz w:val="16"/>
        </w:rPr>
      </w:pPr>
      <w:r>
        <w:rPr>
          <w:bCs w:val="false"/>
          <w:sz w:val="16"/>
        </w:rPr>
      </w:r>
    </w:p>
    <w:p>
      <w:pPr>
        <w:pStyle w:val="Heading2"/>
        <w:ind w:hanging="0" w:start="0"/>
        <w:jc w:val="start"/>
        <w:rPr>
          <w:bCs w:val="false"/>
          <w:sz w:val="22"/>
        </w:rPr>
      </w:pPr>
      <w:r>
        <w:rPr>
          <w:bCs w:val="false"/>
          <w:sz w:val="22"/>
        </w:rPr>
        <w:t>Sidney Taurel, Chairman, President and CEO</w:t>
      </w:r>
    </w:p>
    <w:p>
      <w:pPr>
        <w:pStyle w:val="Heading2"/>
        <w:ind w:hanging="0" w:start="0"/>
        <w:jc w:val="start"/>
        <w:rPr>
          <w:bCs w:val="false"/>
          <w:sz w:val="22"/>
        </w:rPr>
      </w:pPr>
      <w:r>
        <w:rPr>
          <w:bCs w:val="false"/>
          <w:sz w:val="22"/>
        </w:rPr>
        <w:t>Eli Lilly and Company</w:t>
      </w:r>
    </w:p>
    <w:p>
      <w:pPr>
        <w:pStyle w:val="Normal"/>
        <w:rPr>
          <w:b/>
          <w:bCs/>
          <w:sz w:val="16"/>
        </w:rPr>
      </w:pPr>
      <w:r>
        <w:rPr>
          <w:b/>
          <w:bCs/>
          <w:sz w:val="16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Douglas A. Warner III, Chairman, President and CEO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J.P. Morgan &amp; Co., Inc.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Gary C. Wendt, Chairman and CEO</w:t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Conseco, Inc.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Dr. Clifton R. Wharton, Jr., former Chairman and CEO TIAA/CREF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Robert G. Wilmers, Chairman and CEO</w:t>
      </w:r>
    </w:p>
    <w:p>
      <w:pPr>
        <w:pStyle w:val="Heading1"/>
        <w:ind w:hanging="0" w:start="0"/>
        <w:jc w:val="start"/>
        <w:rPr>
          <w:b/>
          <w:sz w:val="22"/>
        </w:rPr>
      </w:pPr>
      <w:r>
        <w:rPr>
          <w:b/>
          <w:sz w:val="22"/>
        </w:rPr>
        <w:t>M&amp;T Bank Corporation</w:t>
      </w:r>
    </w:p>
    <w:sectPr>
      <w:type w:val="continuous"/>
      <w:pgSz w:w="12240" w:h="15840"/>
      <w:pgMar w:left="816" w:right="816" w:gutter="0" w:header="576" w:top="720" w:footer="576" w:bottom="720"/>
      <w:cols w:num="2" w:space="432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DATE \@"M\/d\/yy" </w:instrText>
    </w:r>
    <w:r>
      <w:rPr>
        <w:sz w:val="16"/>
      </w:rPr>
      <w:fldChar w:fldCharType="separate"/>
    </w:r>
    <w:r>
      <w:rPr>
        <w:sz w:val="16"/>
      </w:rPr>
      <w:t>9/28/25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</w:rPr>
    </w:pPr>
    <w:r>
      <w:rPr>
        <w:b/>
        <w:bCs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gutterAtTop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4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2000-01-03T15:36:00Z</dcterms:created>
  <dc:creator>Compaq Customer</dc:creator>
  <dc:description/>
  <dc:language>en-CA</dc:language>
  <cp:lastModifiedBy>Compaq Customer</cp:lastModifiedBy>
  <cp:lastPrinted>2000-10-24T16:00:00Z</cp:lastPrinted>
  <dcterms:modified xsi:type="dcterms:W3CDTF">2000-11-02T12:41:00Z</dcterms:modified>
  <cp:revision>169</cp:revision>
  <dc:subject/>
  <dc:title>Committee to Encourage Corporate Philanthropy</dc:title>
</cp:coreProperties>
</file>