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  <w:bCs/>
          <w:sz w:val="32"/>
        </w:rPr>
      </w:pPr>
      <w:r>
        <w:rPr>
          <w:b/>
          <w:bCs/>
          <w:sz w:val="32"/>
        </w:rPr>
        <w:t>Committee to Encourage Corporate Philanthropy</w:t>
      </w:r>
    </w:p>
    <w:p>
      <w:pPr>
        <w:pStyle w:val="Normal"/>
        <w:jc w:val="center"/>
        <w:rPr>
          <w:b/>
          <w:bCs/>
          <w:sz w:val="16"/>
        </w:rPr>
      </w:pPr>
      <w:r>
        <w:rPr>
          <w:b/>
          <w:bCs/>
          <w:sz w:val="16"/>
        </w:rPr>
      </w:r>
    </w:p>
    <w:p>
      <w:pPr>
        <w:pStyle w:val="Heading1"/>
        <w:ind w:hanging="0" w:start="0"/>
        <w:rPr>
          <w:b w:val="false"/>
          <w:bCs w:val="false"/>
          <w:sz w:val="32"/>
        </w:rPr>
      </w:pPr>
      <w:r>
        <w:rPr>
          <w:b w:val="false"/>
          <w:bCs w:val="false"/>
          <w:sz w:val="32"/>
        </w:rPr>
        <w:t>Board Members</w:t>
      </w:r>
    </w:p>
    <w:p>
      <w:pPr>
        <w:pStyle w:val="Normal"/>
        <w:jc w:val="center"/>
        <w:rPr>
          <w:b/>
          <w:bCs/>
          <w:sz w:val="16"/>
        </w:rPr>
      </w:pPr>
      <w:r>
        <w:rPr>
          <w:b/>
          <w:bCs/>
          <w:sz w:val="16"/>
        </w:rPr>
      </w:r>
    </w:p>
    <w:p>
      <w:pPr>
        <w:pStyle w:val="Heading2"/>
        <w:ind w:hanging="0" w:start="0"/>
        <w:rPr>
          <w:b/>
          <w:bCs/>
          <w:sz w:val="24"/>
        </w:rPr>
      </w:pPr>
      <w:r>
        <w:rPr>
          <w:b/>
          <w:bCs/>
          <w:sz w:val="24"/>
        </w:rPr>
        <w:t>CO-CHAIRS</w:t>
      </w:r>
    </w:p>
    <w:p>
      <w:pPr>
        <w:pStyle w:val="Normal"/>
        <w:jc w:val="center"/>
        <w:rPr>
          <w:b/>
          <w:bCs/>
          <w:sz w:val="16"/>
        </w:rPr>
      </w:pPr>
      <w:r>
        <w:rPr>
          <w:b/>
          <w:bCs/>
          <w:sz w:val="16"/>
        </w:rPr>
      </w:r>
    </w:p>
    <w:p>
      <w:pPr>
        <w:pStyle w:val="Heading2"/>
        <w:ind w:hanging="0" w:start="0"/>
        <w:rPr/>
      </w:pPr>
      <w:r>
        <w:rPr/>
        <w:t>Ken Derr, former Chairman and CEO, Chevron Corporation</w:t>
      </w:r>
    </w:p>
    <w:p>
      <w:pPr>
        <w:pStyle w:val="Normal"/>
        <w:jc w:val="center"/>
        <w:rPr>
          <w:sz w:val="16"/>
        </w:rPr>
      </w:pPr>
      <w:r>
        <w:rPr>
          <w:sz w:val="16"/>
        </w:rPr>
      </w:r>
    </w:p>
    <w:p>
      <w:pPr>
        <w:pStyle w:val="Heading2"/>
        <w:ind w:hanging="0" w:start="0"/>
        <w:rPr/>
      </w:pPr>
      <w:r>
        <w:rPr/>
        <w:t>Paul Newman, CEO and President, Newman’s Own</w:t>
      </w:r>
    </w:p>
    <w:p>
      <w:pPr>
        <w:pStyle w:val="Normal"/>
        <w:jc w:val="center"/>
        <w:rPr>
          <w:sz w:val="16"/>
        </w:rPr>
      </w:pPr>
      <w:r>
        <w:rPr>
          <w:sz w:val="16"/>
        </w:rPr>
      </w:r>
    </w:p>
    <w:p>
      <w:pPr>
        <w:pStyle w:val="Heading2"/>
        <w:ind w:hanging="0" w:start="0"/>
        <w:rPr>
          <w:b/>
          <w:bCs/>
          <w:sz w:val="24"/>
        </w:rPr>
      </w:pPr>
      <w:r>
        <w:rPr>
          <w:b/>
          <w:bCs/>
          <w:sz w:val="24"/>
        </w:rPr>
        <w:t>HONORARY CHAIRS</w:t>
      </w:r>
    </w:p>
    <w:p>
      <w:pPr>
        <w:pStyle w:val="Normal"/>
        <w:jc w:val="center"/>
        <w:rPr>
          <w:b/>
          <w:bCs/>
          <w:sz w:val="16"/>
        </w:rPr>
      </w:pPr>
      <w:r>
        <w:rPr>
          <w:b/>
          <w:bCs/>
          <w:sz w:val="16"/>
        </w:rPr>
      </w:r>
    </w:p>
    <w:p>
      <w:pPr>
        <w:pStyle w:val="Heading2"/>
        <w:ind w:hanging="0" w:start="0"/>
        <w:rPr/>
      </w:pPr>
      <w:r>
        <w:rPr/>
        <w:t>Peter L. Malkin, Chairman, Wien &amp; Malkin, LLP</w:t>
      </w:r>
    </w:p>
    <w:p>
      <w:pPr>
        <w:pStyle w:val="Normal"/>
        <w:jc w:val="center"/>
        <w:rPr>
          <w:sz w:val="16"/>
        </w:rPr>
      </w:pPr>
      <w:r>
        <w:rPr>
          <w:sz w:val="16"/>
        </w:rPr>
      </w:r>
    </w:p>
    <w:p>
      <w:pPr>
        <w:pStyle w:val="Heading2"/>
        <w:ind w:hanging="0" w:start="0"/>
        <w:rPr/>
      </w:pPr>
      <w:r>
        <w:rPr/>
        <w:t>David Rockefeller</w:t>
      </w:r>
    </w:p>
    <w:p>
      <w:pPr>
        <w:pStyle w:val="Normal"/>
        <w:jc w:val="center"/>
        <w:rPr>
          <w:sz w:val="16"/>
        </w:rPr>
      </w:pPr>
      <w:r>
        <w:rPr>
          <w:sz w:val="16"/>
        </w:rPr>
      </w:r>
    </w:p>
    <w:p>
      <w:pPr>
        <w:pStyle w:val="Heading2"/>
        <w:ind w:hanging="0" w:start="0"/>
        <w:rPr/>
      </w:pPr>
      <w:r>
        <w:rPr/>
        <w:t>Paul A. Volcker, former Chairman, Federal Reserve Board</w:t>
      </w:r>
    </w:p>
    <w:p>
      <w:pPr>
        <w:pStyle w:val="Normal"/>
        <w:jc w:val="center"/>
        <w:rPr>
          <w:sz w:val="16"/>
        </w:rPr>
      </w:pPr>
      <w:r>
        <w:rPr>
          <w:sz w:val="16"/>
        </w:rPr>
      </w:r>
    </w:p>
    <w:p>
      <w:pPr>
        <w:pStyle w:val="BodyText"/>
        <w:rPr>
          <w:sz w:val="28"/>
        </w:rPr>
      </w:pPr>
      <w:r>
        <w:rPr>
          <w:sz w:val="28"/>
        </w:rPr>
        <w:t>John C. Whitehead, former Deputy Secretary of State, former Co-Chair, Goldman, Sachs &amp; Co.</w:t>
      </w:r>
    </w:p>
    <w:p>
      <w:pPr>
        <w:pStyle w:val="Normal"/>
        <w:jc w:val="center"/>
        <w:rPr>
          <w:sz w:val="16"/>
        </w:rPr>
      </w:pPr>
      <w:r>
        <w:rPr>
          <w:sz w:val="16"/>
        </w:rPr>
      </w:r>
    </w:p>
    <w:p>
      <w:pPr>
        <w:pStyle w:val="Heading2"/>
        <w:ind w:hanging="0" w:start="0"/>
        <w:rPr>
          <w:b/>
          <w:bCs/>
          <w:sz w:val="24"/>
        </w:rPr>
      </w:pPr>
      <w:r>
        <w:rPr>
          <w:b/>
          <w:bCs/>
          <w:sz w:val="24"/>
        </w:rPr>
        <w:t>VICE CHAIRS</w:t>
      </w:r>
    </w:p>
    <w:p>
      <w:pPr>
        <w:pStyle w:val="Normal"/>
        <w:jc w:val="center"/>
        <w:rPr>
          <w:b/>
          <w:bCs/>
          <w:sz w:val="16"/>
        </w:rPr>
      </w:pPr>
      <w:r>
        <w:rPr>
          <w:b/>
          <w:bCs/>
          <w:sz w:val="16"/>
        </w:rPr>
      </w:r>
    </w:p>
    <w:p>
      <w:pPr>
        <w:pStyle w:val="Heading2"/>
        <w:ind w:hanging="0" w:start="0"/>
        <w:rPr/>
      </w:pPr>
      <w:r>
        <w:rPr/>
        <w:t>Paul A. Allaire, Chairman and CEO, Xerox Corporation</w:t>
      </w:r>
    </w:p>
    <w:p>
      <w:pPr>
        <w:pStyle w:val="Normal"/>
        <w:jc w:val="center"/>
        <w:rPr>
          <w:sz w:val="16"/>
        </w:rPr>
      </w:pPr>
      <w:r>
        <w:rPr>
          <w:sz w:val="16"/>
        </w:rPr>
      </w:r>
    </w:p>
    <w:p>
      <w:pPr>
        <w:pStyle w:val="Heading2"/>
        <w:ind w:hanging="0" w:start="0"/>
        <w:rPr/>
      </w:pPr>
      <w:r>
        <w:rPr/>
        <w:t>John H. Bryan, Chairman of the Board, Sara Lee Corporation</w:t>
      </w:r>
    </w:p>
    <w:p>
      <w:pPr>
        <w:pStyle w:val="Normal"/>
        <w:jc w:val="center"/>
        <w:rPr>
          <w:sz w:val="16"/>
        </w:rPr>
      </w:pPr>
      <w:r>
        <w:rPr>
          <w:sz w:val="16"/>
        </w:rPr>
      </w:r>
    </w:p>
    <w:p>
      <w:pPr>
        <w:pStyle w:val="Normal"/>
        <w:jc w:val="center"/>
        <w:rPr>
          <w:bCs/>
          <w:sz w:val="28"/>
        </w:rPr>
      </w:pPr>
      <w:r>
        <w:rPr>
          <w:bCs/>
          <w:sz w:val="28"/>
        </w:rPr>
        <w:t>Steve Case, Chairman and CEO, America Online, Inc.</w:t>
      </w:r>
    </w:p>
    <w:p>
      <w:pPr>
        <w:pStyle w:val="Normal"/>
        <w:jc w:val="center"/>
        <w:rPr>
          <w:bCs/>
          <w:sz w:val="16"/>
        </w:rPr>
      </w:pPr>
      <w:r>
        <w:rPr>
          <w:bCs/>
          <w:sz w:val="16"/>
        </w:rPr>
      </w:r>
    </w:p>
    <w:p>
      <w:pPr>
        <w:pStyle w:val="Heading2"/>
        <w:ind w:hanging="0" w:start="0"/>
        <w:rPr/>
      </w:pPr>
      <w:r>
        <w:rPr/>
        <w:t>Floyd Hall, retired Chairman and CEO, Kmart Corporation</w:t>
      </w:r>
    </w:p>
    <w:p>
      <w:pPr>
        <w:pStyle w:val="Normal"/>
        <w:jc w:val="center"/>
        <w:rPr>
          <w:sz w:val="16"/>
        </w:rPr>
      </w:pPr>
      <w:r>
        <w:rPr>
          <w:sz w:val="16"/>
        </w:rPr>
      </w:r>
    </w:p>
    <w:p>
      <w:pPr>
        <w:pStyle w:val="BodyText"/>
        <w:rPr>
          <w:sz w:val="28"/>
        </w:rPr>
      </w:pPr>
      <w:r>
        <w:rPr>
          <w:sz w:val="28"/>
        </w:rPr>
        <w:t>Irvine O. Hockaday, Jr., President and CEO, Hallmark Cards, Inc.</w:t>
      </w:r>
    </w:p>
    <w:p>
      <w:pPr>
        <w:pStyle w:val="Normal"/>
        <w:jc w:val="center"/>
        <w:rPr>
          <w:sz w:val="16"/>
        </w:rPr>
      </w:pPr>
      <w:r>
        <w:rPr>
          <w:sz w:val="16"/>
        </w:rPr>
      </w:r>
    </w:p>
    <w:p>
      <w:pPr>
        <w:pStyle w:val="BodyText"/>
        <w:rPr>
          <w:sz w:val="28"/>
        </w:rPr>
      </w:pPr>
      <w:r>
        <w:rPr>
          <w:sz w:val="28"/>
        </w:rPr>
        <w:t>Ralph S. Larsen, Chairman and CEO, Johnson &amp; Johnson, Inc.</w:t>
      </w:r>
    </w:p>
    <w:p>
      <w:pPr>
        <w:pStyle w:val="Normal"/>
        <w:jc w:val="center"/>
        <w:rPr>
          <w:sz w:val="16"/>
        </w:rPr>
      </w:pPr>
      <w:r>
        <w:rPr>
          <w:sz w:val="16"/>
        </w:rPr>
      </w:r>
    </w:p>
    <w:p>
      <w:pPr>
        <w:pStyle w:val="Heading2"/>
        <w:ind w:hanging="0" w:start="0"/>
        <w:rPr/>
      </w:pPr>
      <w:r>
        <w:rPr/>
        <w:t>Thomas S. Murphy, former Chairman and CEO, Capital Cities/ABC, Inc.</w:t>
      </w:r>
    </w:p>
    <w:p>
      <w:pPr>
        <w:pStyle w:val="Normal"/>
        <w:jc w:val="center"/>
        <w:rPr>
          <w:sz w:val="16"/>
        </w:rPr>
      </w:pPr>
      <w:r>
        <w:rPr>
          <w:sz w:val="16"/>
        </w:rPr>
      </w:r>
    </w:p>
    <w:p>
      <w:pPr>
        <w:pStyle w:val="BodyText"/>
        <w:rPr>
          <w:sz w:val="28"/>
        </w:rPr>
      </w:pPr>
      <w:r>
        <w:rPr>
          <w:sz w:val="28"/>
        </w:rPr>
        <w:t>Henry B. Schacht, Chairman and CEO, Lucent Technologies</w:t>
      </w:r>
    </w:p>
    <w:p>
      <w:pPr>
        <w:pStyle w:val="BodyText"/>
        <w:rPr>
          <w:sz w:val="28"/>
        </w:rPr>
      </w:pPr>
      <w:r>
        <w:rPr>
          <w:sz w:val="28"/>
        </w:rPr>
        <w:t xml:space="preserve">Managing Director and Senior Advisor, Warburg Pincus </w:t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16"/>
        </w:rPr>
      </w:pPr>
      <w:r>
        <w:rPr>
          <w:sz w:val="16"/>
        </w:rPr>
      </w:r>
    </w:p>
    <w:p>
      <w:pPr>
        <w:pStyle w:val="Heading2"/>
        <w:ind w:hanging="0" w:start="0"/>
        <w:rPr/>
      </w:pPr>
      <w:r>
        <w:rPr/>
        <w:t>Walter V. Shipley, retired Chairman of the Board, The Chase Manhattan Corporation</w:t>
      </w:r>
    </w:p>
    <w:p>
      <w:pPr>
        <w:pStyle w:val="Normal"/>
        <w:jc w:val="center"/>
        <w:rPr>
          <w:sz w:val="16"/>
        </w:rPr>
      </w:pPr>
      <w:r>
        <w:rPr>
          <w:sz w:val="16"/>
        </w:rPr>
      </w:r>
    </w:p>
    <w:p>
      <w:pPr>
        <w:pStyle w:val="Heading2"/>
        <w:ind w:hanging="0" w:start="0"/>
        <w:rPr>
          <w:b/>
          <w:bCs/>
          <w:sz w:val="24"/>
        </w:rPr>
      </w:pPr>
      <w:r>
        <w:rPr>
          <w:b/>
          <w:bCs/>
          <w:sz w:val="24"/>
        </w:rPr>
        <w:t>CO-CHAIRS, ADVISORY COUNCIL</w:t>
      </w:r>
    </w:p>
    <w:p>
      <w:pPr>
        <w:pStyle w:val="Normal"/>
        <w:jc w:val="center"/>
        <w:rPr>
          <w:b/>
          <w:bCs/>
          <w:sz w:val="16"/>
        </w:rPr>
      </w:pPr>
      <w:r>
        <w:rPr>
          <w:b/>
          <w:bCs/>
          <w:sz w:val="16"/>
        </w:rPr>
      </w:r>
    </w:p>
    <w:p>
      <w:pPr>
        <w:pStyle w:val="Heading2"/>
        <w:ind w:hanging="0" w:start="0"/>
        <w:rPr/>
      </w:pPr>
      <w:r>
        <w:rPr/>
        <w:t>Robert H. Forrester, Chairman and Managing Partner, Payne, Forrester &amp; Olsson, LLP</w:t>
      </w:r>
    </w:p>
    <w:p>
      <w:pPr>
        <w:pStyle w:val="Normal"/>
        <w:jc w:val="center"/>
        <w:rPr>
          <w:sz w:val="16"/>
        </w:rPr>
      </w:pPr>
      <w:r>
        <w:rPr>
          <w:sz w:val="16"/>
        </w:rPr>
      </w:r>
    </w:p>
    <w:p>
      <w:pPr>
        <w:pStyle w:val="BodyText"/>
        <w:rPr>
          <w:sz w:val="28"/>
        </w:rPr>
      </w:pPr>
      <w:r>
        <w:rPr>
          <w:sz w:val="28"/>
        </w:rPr>
        <w:t>Stephen Stamas, Exxon Corporation (retired)</w:t>
      </w:r>
    </w:p>
    <w:p>
      <w:pPr>
        <w:pStyle w:val="Normal"/>
        <w:jc w:val="center"/>
        <w:rPr>
          <w:sz w:val="16"/>
        </w:rPr>
      </w:pPr>
      <w:r>
        <w:rPr>
          <w:sz w:val="16"/>
        </w:rPr>
      </w:r>
    </w:p>
    <w:p>
      <w:pPr>
        <w:pStyle w:val="Heading2"/>
        <w:ind w:hanging="0" w:start="0"/>
        <w:rPr>
          <w:b/>
          <w:bCs/>
          <w:sz w:val="24"/>
        </w:rPr>
      </w:pPr>
      <w:r>
        <w:rPr>
          <w:b/>
          <w:bCs/>
          <w:sz w:val="24"/>
        </w:rPr>
        <w:t>PRESIDENT &amp; CEO</w:t>
      </w:r>
    </w:p>
    <w:p>
      <w:pPr>
        <w:pStyle w:val="Normal"/>
        <w:jc w:val="center"/>
        <w:rPr>
          <w:b/>
          <w:bCs/>
          <w:sz w:val="16"/>
        </w:rPr>
      </w:pPr>
      <w:r>
        <w:rPr>
          <w:b/>
          <w:bCs/>
          <w:sz w:val="16"/>
        </w:rPr>
      </w:r>
    </w:p>
    <w:p>
      <w:pPr>
        <w:pStyle w:val="Heading2"/>
        <w:ind w:hanging="0" w:start="0"/>
        <w:rPr/>
      </w:pPr>
      <w:r>
        <w:rPr/>
        <w:t>Paul M. Ostergard, former Chairman and CEO, Citigroup Foundation</w:t>
      </w:r>
    </w:p>
    <w:p>
      <w:pPr>
        <w:pStyle w:val="Normal"/>
        <w:jc w:val="center"/>
        <w:rPr>
          <w:sz w:val="16"/>
        </w:rPr>
      </w:pPr>
      <w:r>
        <w:rPr>
          <w:sz w:val="16"/>
        </w:rPr>
      </w:r>
    </w:p>
    <w:p>
      <w:pPr>
        <w:pStyle w:val="Heading2"/>
        <w:ind w:hanging="0" w:start="0"/>
        <w:rPr>
          <w:b/>
          <w:bCs/>
          <w:caps/>
          <w:sz w:val="24"/>
        </w:rPr>
      </w:pPr>
      <w:r>
        <w:rPr>
          <w:b/>
          <w:bCs/>
          <w:caps/>
          <w:sz w:val="24"/>
        </w:rPr>
        <w:t>Deputy to the ChairS</w:t>
      </w:r>
    </w:p>
    <w:p>
      <w:pPr>
        <w:pStyle w:val="Normal"/>
        <w:jc w:val="center"/>
        <w:rPr>
          <w:b/>
          <w:bCs/>
          <w:caps/>
          <w:sz w:val="16"/>
        </w:rPr>
      </w:pPr>
      <w:r>
        <w:rPr>
          <w:b/>
          <w:bCs/>
          <w:caps/>
          <w:sz w:val="16"/>
        </w:rPr>
      </w:r>
    </w:p>
    <w:p>
      <w:pPr>
        <w:pStyle w:val="Heading2"/>
        <w:ind w:hanging="0" w:start="0"/>
        <w:rPr/>
      </w:pPr>
      <w:r>
        <w:rPr/>
        <w:t>Charles H. Moore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720" w:right="720" w:gutter="0" w:header="576" w:top="720" w:footer="576" w:bottom="720"/>
      <w:pgBorders w:display="allPages" w:offsetFrom="text">
        <w:top w:val="single" w:sz="4" w:space="4" w:color="000000"/>
        <w:left w:val="single" w:sz="4" w:space="12" w:color="000000"/>
        <w:bottom w:val="single" w:sz="4" w:space="4" w:color="000000"/>
        <w:right w:val="single" w:sz="4" w:space="12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DATE \@"M\/d\/yy" </w:instrText>
    </w:r>
    <w:r>
      <w:rPr>
        <w:sz w:val="16"/>
      </w:rPr>
      <w:fldChar w:fldCharType="separate"/>
    </w:r>
    <w:r>
      <w:rPr>
        <w:sz w:val="16"/>
      </w:rPr>
      <w:t>9/28/25</w:t>
    </w:r>
    <w:r>
      <w:rPr>
        <w:sz w:val="16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gutterAtTop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48"/>
    </w:rPr>
  </w:style>
  <w:style w:type="paragraph" w:styleId="BodyText">
    <w:name w:val="Body Text"/>
    <w:basedOn w:val="Normal"/>
    <w:pPr>
      <w:jc w:val="center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2000-03-01T11:13:00Z</dcterms:created>
  <dc:creator>Compaq Customer</dc:creator>
  <dc:description/>
  <dc:language>en-CA</dc:language>
  <cp:lastModifiedBy>Compaq Customer</cp:lastModifiedBy>
  <cp:lastPrinted>2000-10-25T14:56:00Z</cp:lastPrinted>
  <dcterms:modified xsi:type="dcterms:W3CDTF">2000-10-25T16:31:00Z</dcterms:modified>
  <cp:revision>68</cp:revision>
  <dc:subject/>
  <dc:title>Committee to Encourage Corporate Philanthropy</dc:title>
</cp:coreProperties>
</file>