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June 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California Energy Commission</w:t>
      </w:r>
    </w:p>
    <w:p>
      <w:pPr>
        <w:pStyle w:val="Normal"/>
        <w:rPr/>
      </w:pPr>
      <w:r>
        <w:rPr/>
        <w:t>Attn:  Drake Johnson</w:t>
      </w:r>
    </w:p>
    <w:p>
      <w:pPr>
        <w:pStyle w:val="Normal"/>
        <w:rPr/>
      </w:pPr>
      <w:r>
        <w:rPr/>
        <w:t>1516 9</w:t>
      </w:r>
      <w:r>
        <w:rPr>
          <w:vertAlign w:val="superscript"/>
        </w:rPr>
        <w:t>th</w:t>
      </w:r>
      <w:r>
        <w:rPr/>
        <w:t xml:space="preserve"> St. MS-45</w:t>
      </w:r>
    </w:p>
    <w:p>
      <w:pPr>
        <w:pStyle w:val="Normal"/>
        <w:rPr/>
      </w:pPr>
      <w:r>
        <w:rPr/>
        <w:t>Sacramento, CA 95814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Mr. Johnson: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Please find attached the Independent Public Accountants’ Report on Applying Agreed-Upon Procedures prepared by our auditors, Arthur Andersen, L.L.P. for both Enron Energy Services, Inc. (“EESI”) and Enron Energy Marketing Corp. (“EEMC”); the Attachments to these reports include Enron’s Audited Annual Report to the California Energy Commission for both EESI and EEMC.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If you should have any questions, please do not hesitate to contact me.  My voice mailbox is (713) 853-9006 and my cell phone number is (281) 467-4314.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Sincerely,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Heather Mathis</w:t>
      </w:r>
    </w:p>
    <w:p>
      <w:pPr>
        <w:pStyle w:val="BodyText"/>
        <w:rPr/>
      </w:pPr>
      <w:r>
        <w:rPr/>
        <w:t>Legal Services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2001-06-01T13:48:00Z</dcterms:created>
  <dc:creator>hmathis</dc:creator>
  <dc:description/>
  <dc:language>en-CA</dc:language>
  <cp:lastModifiedBy>hmathis</cp:lastModifiedBy>
  <dcterms:modified xsi:type="dcterms:W3CDTF">2001-06-01T17:55:00Z</dcterms:modified>
  <cp:revision>4</cp:revision>
  <dc:subject/>
  <dc:title>June 1, 2001</dc:title>
</cp:coreProperties>
</file>