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01/15/2001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Enron Fuels Caribbean, L.P.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1359-EFCA</w:t>
              <w:br/>
              <w:t>Delaware</w:t>
              <w:br/>
              <w:t>ENA</w:t>
              <w:br/>
              <w:t>NONE</w:t>
              <w:br/>
              <w:t>1/15/2001</w:t>
              <w:br/>
              <w:t>None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Partnership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TX` 77002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The Corporation Trust Company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Corporation Trust Center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1209 Orange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Wilmington, DE 19801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Selling motor gasoline, diesel and other refined products and storing such products in Puerto Rico.</w:t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PARTNERSHIP AGREEMENT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Agreement: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12/08/2000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12/07/2025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3330404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12/14/2000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The Corporation Trust Company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01/02/2001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12/08/2000 - Partnership Interests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GP:  Enron Fuels Company I, LLC - 1%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LP:  Enron Fuels Company II, LLC - 99%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0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161</Words>
  <Characters>1132</Characters>
  <CharactersWithSpaces>922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2001-01-15T12:48:00Z</dcterms:created>
  <dc:creator>Steven D. Gullion</dc:creator>
  <dc:description/>
  <dc:language>en-US</dc:language>
  <cp:lastModifiedBy/>
  <cp:lastPrinted>2001-01-15T12:47:00Z</cp:lastPrinted>
  <dcterms:modified xsi:type="dcterms:W3CDTF">2001-01-15T12:48:00Z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