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>
          <w:sz w:val="28"/>
        </w:rPr>
        <w:t>Circuit Breaker Working Group: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Summary of Issues Resolution Meeting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(Tuesday, November 21, 20000)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Background.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>
          <w:sz w:val="20"/>
        </w:rPr>
      </w:pPr>
      <w:r>
        <w:rPr>
          <w:sz w:val="20"/>
        </w:rPr>
        <w:t>The CB Working Group identified several issues related to the design and implementation of a circuit breaker for Summer, 2001.  Below is a summary of each issue the WG addressed.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The following format is used to present each issue: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Issue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WG Comments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Resolution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Follow-up Action Item(s)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Issues Summary.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atLeast" w:line="240"/>
        <w:rPr/>
      </w:pPr>
      <w:r>
        <w:rPr>
          <w:b/>
          <w:i/>
        </w:rPr>
        <w:t xml:space="preserve">#1: </w:t>
      </w:r>
      <w:r>
        <w:rPr>
          <w:b/>
          <w:i/>
          <w:color w:val="000000"/>
          <w:lang w:eastAsia="en-US"/>
        </w:rPr>
        <w:t xml:space="preserve">   Does mitigation apply to non ICAP suppliers?</w:t>
      </w:r>
    </w:p>
    <w:p>
      <w:pPr>
        <w:pStyle w:val="Normal"/>
        <w:rPr>
          <w:b/>
          <w:i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</w:r>
    </w:p>
    <w:p>
      <w:pPr>
        <w:pStyle w:val="Normal"/>
        <w:rPr>
          <w:b/>
        </w:rPr>
      </w:pPr>
      <w:r>
        <w:rPr>
          <w:b/>
        </w:rPr>
        <w:t>Comments: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/>
      </w:pPr>
      <w:r>
        <w:rPr/>
        <w:t>Including Non-ICAP suppliers would be disincentive to bid into the NY Market.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Other factors impact decision to bid into NY, CB probably not a major factor in decision to bid into NY.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NY prices are consistently higher than PJM.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Consistent treatment of ICAP and non-ICAP wrt caps and mitigation is necessary. Otherwise, decision whether or not to be ICAP might be influenced by CB.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Non-ICAP should be viewed as the same as a resource outside NYCA that has no obligation to NYCA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ICAP designed to assure resource sufficiency, not to insure against market power.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Since ICAP assures resource sufficiency, non-ICAP should be exempt from market power scrutiny.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Neither ICAP nor non-ICAP is permitted to exercise market power. MMU currently monitors both.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Cannot rely on reference price history for non-ICAP suppliers.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Reference price (RP) must reflect opportunities in neighboring control areas. E.g, emergency power @ 1.5 times neighbor’s LBMP.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Needs to be included, otherwise someone can use non-ICAP to raise price for their ICAP.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Proposal:  Only declare non-ICAP out of merit, do not change bid price of non-ICAP. Increases uplift, decreases clearing price.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#1: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No group consensus was achieved wrt. Inclusion of Non-ICAP suppliers in the CB design.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Follow-up Action Item(s) for #1: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No action items were identified for this issue.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tLeast" w:line="240"/>
        <w:rPr>
          <w:b/>
          <w:i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#2.   How should seasonality of reference prices be calculated?</w:t>
      </w:r>
    </w:p>
    <w:p>
      <w:pPr>
        <w:pStyle w:val="Normal"/>
        <w:rPr>
          <w:b/>
          <w:i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Comments: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2"/>
        </w:numPr>
        <w:rPr/>
      </w:pPr>
      <w:r>
        <w:rPr/>
        <w:t>Unit performance (costs) are sensitive to ambient temperatures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Reference Price should recognize actual operation of suppliers, when ambient condition influences operating characteristics.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Clearing price should reflect economic cost including equipment limits.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Uplift not an appropriate mechanism for compensating individual units for extraordinary operation.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Reference price may hide or understate true value of a supplier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 xml:space="preserve">Extraordinary operation leads to increased maintenance cost, perhaps increased outage rate.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 xml:space="preserve">Fuel cost should be factored in.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Environmental (NOx) cost should be considered.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#2: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There is a general consensus within the WG that reference prices need to be adjusted to account for changes in operating conditions (costs) not reflected in the reference price calculations.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Follow-up Action Item(s) for #2: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>Specific proposals defining fuel adjustment/seaonality adjustments are needed.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lineRule="atLeast" w:line="240"/>
        <w:rPr/>
      </w:pPr>
      <w:r>
        <w:rPr>
          <w:b/>
        </w:rPr>
        <w:t>#</w:t>
      </w:r>
      <w:r>
        <w:rPr>
          <w:b/>
          <w:color w:val="000000"/>
          <w:lang w:eastAsia="en-US"/>
        </w:rPr>
        <w:t>3.   Should Bid in Load or Forecast load be used?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Resolution of Issue #3: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The WG agreed that Bid Load was the appropriate demand measure to employ in the CB design.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Action Item(s) for #3: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No further action was identified on #3.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numPr>
          <w:ilvl w:val="0"/>
          <w:numId w:val="18"/>
        </w:numPr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Imports/Exports: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BodyTextIndent"/>
        <w:numPr>
          <w:ilvl w:val="0"/>
          <w:numId w:val="2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 xml:space="preserve">What capacity gets counted toward capacity? </w:t>
      </w:r>
    </w:p>
    <w:p>
      <w:pPr>
        <w:pStyle w:val="BodyTextIndent"/>
        <w:numPr>
          <w:ilvl w:val="0"/>
          <w:numId w:val="2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Import capability or bid in capacity up to import capability?</w:t>
      </w:r>
    </w:p>
    <w:p>
      <w:pPr>
        <w:pStyle w:val="BodyTextIndent"/>
        <w:numPr>
          <w:ilvl w:val="0"/>
          <w:numId w:val="2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Will circuit breaker interfere with economic transactions?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Comments: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rPr/>
      </w:pPr>
      <w:r>
        <w:rPr/>
        <w:t>Want prices to reflect true scarcity but not allow market power.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Will devolve into regulatory tool to manage prices.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Choose “lesser of” imports and report results.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FERC looks regionally, wants NYCA to recognize external areas via import capability.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Consider lowest cost bids up to the import limit.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Set thresholds to reflect line limits (Set prices to reflect “true” scarcity)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 xml:space="preserve">Price of imports is unimportant to CB.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Price of imports is important to CB.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Include net imports offered in calculation of excess capacity curve, but have trigger move to beginning pt. Of steep portion of supply curve (?)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#4: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>No general consensus was reached wrt. the treatment of imports/exports in the CB design.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Action Item(s) for #4:</w:t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Action items: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22"/>
        </w:numPr>
        <w:rPr>
          <w:b/>
          <w:i/>
          <w:i/>
        </w:rPr>
      </w:pPr>
      <w:r>
        <w:rPr>
          <w:b/>
          <w:i/>
        </w:rPr>
        <w:t xml:space="preserve">More analysis is needed regarding bid vs capacity. 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2)    Description of economics of imports &amp; exports is required.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  <w:r>
        <w:br w:type="page"/>
      </w:r>
    </w:p>
    <w:p>
      <w:pPr>
        <w:pStyle w:val="Normal"/>
        <w:numPr>
          <w:ilvl w:val="0"/>
          <w:numId w:val="18"/>
        </w:numPr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How should ancillary services be included in plan?  </w:t>
      </w:r>
    </w:p>
    <w:p>
      <w:pPr>
        <w:pStyle w:val="Normal"/>
        <w:spacing w:lineRule="atLeast" w:line="240"/>
        <w:ind w:firstLine="360" w:end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Should ancillary prices be mitigated?</w:t>
      </w:r>
    </w:p>
    <w:p>
      <w:pPr>
        <w:pStyle w:val="Normal"/>
        <w:spacing w:lineRule="atLeast" w:line="240"/>
        <w:ind w:firstLine="360" w:end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numPr>
          <w:ilvl w:val="0"/>
          <w:numId w:val="23"/>
        </w:numPr>
        <w:rPr/>
      </w:pPr>
      <w:r>
        <w:rPr/>
        <w:t>Energy &amp; ancillary interact. Hedging mechanisms for energy, nothing comparable for ancillary.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MMU mitigates ancillaries day-after. No need to mitigate ancillaries proactively.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Needs to be included in Cb, based on history observed to-date.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FERC found spinning reserve workably competitive.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Both energy &amp; ancillaries are scarce during times of shortage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CB does not address generators not bidding ancillaries.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Extends scope of CB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#5: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No general consensus was reached on issue #5.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Action Item: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Tabled for today.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6.   How would start-up and min-gen costs be mitigated?</w:t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>
          <w:b/>
        </w:rPr>
      </w:pPr>
      <w:r>
        <w:rPr>
          <w:b/>
        </w:rPr>
        <w:t>Comments: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/>
      </w:pPr>
      <w:r>
        <w:rPr/>
        <w:t>Should be mitigated by CB otherwise costs shift from incremental energy to startup and min gen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Role of forecast load is important because additional units may be committed to meet forecast load.</w:t>
      </w:r>
    </w:p>
    <w:p>
      <w:pPr>
        <w:pStyle w:val="Heading1"/>
        <w:numPr>
          <w:ilvl w:val="0"/>
          <w:numId w:val="3"/>
        </w:numPr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 xml:space="preserve">Bid load well-below forecast load w/ MP being exercised in forecast pass.   </w:t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Normal"/>
        <w:numPr>
          <w:ilvl w:val="0"/>
          <w:numId w:val="3"/>
        </w:numPr>
        <w:rPr/>
      </w:pPr>
      <w:r>
        <w:rPr/>
        <w:t>CB mechanism may erroneously capture economic bids on mingen and start-up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Some floor will be needed to limit exposure.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Don’t want to blunt one economic signal deterring gaming by loads.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More generous margin on threshold triggering mechanism against forecast load is justified.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#6: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No general consensus was reached on issue #6.  However, there was strong agreement that excluding start-up and min-gen costs could lead to gaming behavior.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Action Item: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Further analysis is needed to resolve this issue.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7.   Threshold level for applying mitigation  - keep the same? Lower?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ab/>
        <w:t>Raise?</w:t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Comments: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3"/>
        </w:numPr>
        <w:rPr/>
      </w:pPr>
      <w:r>
        <w:rPr/>
        <w:t>Currently 300% of reference or reference + $100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Since action is automatic threshold should be higher (See #8).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Want to lower from $100 level to $50 level above reference. Perhaps 110% of reference.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Still don’t know if a reasonable reference price can be established. Therefore automatic mitigation should be triggered by something less stringent than manual mitigation.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Need floor, eg. $20 or $30 on threshold. Perhaps a floor on reference price instead of on threshold. Mitigation would be to higher of reference or floor?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This becomes price control if threshold is reduced. We want this to recognize and deal with market power, not high prices.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Price threshold does not capture resource scarcity.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Is there a difference between having market power and exerting market power? If so automatic triggering should not trigger when market power is not exerted.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Should be higher (will also capture fuel cost bandwidth).  Do need a floor.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 xml:space="preserve">Proposal:  Set thresholds at x% above, or y% below, MM Plan.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Resolution of Issue #7: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 xml:space="preserve">No general consensus was reached on issue #7.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t xml:space="preserve">ACTION ITEM:  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  <w:t>Simulations needed to identify impacts of alternative proposals:</w:t>
      </w:r>
    </w:p>
    <w:p>
      <w:pPr>
        <w:pStyle w:val="Normal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numPr>
          <w:ilvl w:val="0"/>
          <w:numId w:val="25"/>
        </w:numPr>
        <w:rPr>
          <w:b/>
          <w:i/>
          <w:i/>
        </w:rPr>
      </w:pPr>
      <w:r>
        <w:rPr>
          <w:b/>
          <w:i/>
        </w:rPr>
        <w:t>Load levels reflecting typical summer load levels.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25"/>
        </w:numPr>
        <w:rPr>
          <w:b/>
          <w:i/>
          <w:i/>
        </w:rPr>
      </w:pPr>
      <w:r>
        <w:rPr>
          <w:b/>
          <w:i/>
        </w:rPr>
        <w:t>Change thresholds and/or change reference prices/floors/bids.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lineRule="atLeast" w:line="240"/>
        <w:ind w:firstLine="360" w:end="0"/>
        <w:rPr>
          <w:b/>
          <w:i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</w:r>
    </w:p>
    <w:p>
      <w:pPr>
        <w:pStyle w:val="Normal"/>
        <w:spacing w:lineRule="atLeast" w:line="240"/>
        <w:ind w:firstLine="360" w:end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8.   Should there be reference price adjustments for screening and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ab/>
        <w:t>mitigation under the automatic plan?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ab/>
        <w:t>See Discussion of Issue #2 (Above).</w:t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9.   Should there be retroactive compensation of generators through uplift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ab/>
        <w:t>if a generator establishes that the mitigated price caused it to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ab/>
        <w:t>incur and operating loss?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Comments:</w:t>
      </w:r>
    </w:p>
    <w:p>
      <w:pPr>
        <w:pStyle w:val="Heading1"/>
        <w:numPr>
          <w:ilvl w:val="0"/>
          <w:numId w:val="17"/>
        </w:numPr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Prices should be re-calculated and settlements re-adjusted.</w:t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Normal"/>
        <w:numPr>
          <w:ilvl w:val="0"/>
          <w:numId w:val="17"/>
        </w:numPr>
        <w:rPr/>
      </w:pPr>
      <w:r>
        <w:rPr/>
        <w:t>Clearing price is what matters…….look at reference price vs. clearing price….that comparison is all that matters.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No re-adjustments to the clearing price.  Cushions will eliminate need for revise prices.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Two comparisons proposed: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Clearing price vs. reference price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Clearing prices vs. un-mitigated offers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Will need a redress process to support this process.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Alternative:  Retroactive manual mitigation.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#9: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>General consensus on keeping generators whole.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>Include a hold harmless provision in CB.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Action Item(s) for Issue #9: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Specific provisions for keeping Generators whole need to be designed.</w:t>
      </w:r>
      <w:r>
        <w:br w:type="page"/>
      </w:r>
    </w:p>
    <w:p>
      <w:pPr>
        <w:pStyle w:val="Normal"/>
        <w:numPr>
          <w:ilvl w:val="0"/>
          <w:numId w:val="24"/>
        </w:numPr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Should CB mitigation be applied in BME/Real-Time?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Comments: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Consistent treatment of DA &amp; RT requires a CB in R-T.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Separate CB for R-T is preferred to applying DAM CB.</w:t>
      </w:r>
    </w:p>
    <w:p>
      <w:pPr>
        <w:pStyle w:val="Heading1"/>
        <w:numPr>
          <w:ilvl w:val="0"/>
          <w:numId w:val="7"/>
        </w:numPr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BME would execute CB adjustment process passed to SCD.</w:t>
      </w:r>
    </w:p>
    <w:p>
      <w:pPr>
        <w:pStyle w:val="Heading1"/>
        <w:numPr>
          <w:ilvl w:val="0"/>
          <w:numId w:val="7"/>
        </w:numPr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Argument for: Some market power in HAM (e.g. thunderstorm alert).</w:t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Normal"/>
        <w:numPr>
          <w:ilvl w:val="0"/>
          <w:numId w:val="7"/>
        </w:numPr>
        <w:rPr/>
      </w:pPr>
      <w:r>
        <w:rPr/>
        <w:t>LIPA:  only in the DAM.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Mitigate DAM bids, flows through to real time.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Costs change from DAM to R-T:  Shouldn’t flow mitigated bids into the HAM.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Price Capped loads will be served in R-T.</w:t>
      </w:r>
    </w:p>
    <w:p>
      <w:pPr>
        <w:pStyle w:val="Normal"/>
        <w:ind w:firstLine="45" w:end="0"/>
        <w:rPr/>
      </w:pPr>
      <w:r>
        <w:rPr/>
      </w:r>
    </w:p>
    <w:p>
      <w:pPr>
        <w:pStyle w:val="Normal"/>
        <w:numPr>
          <w:ilvl w:val="0"/>
          <w:numId w:val="7"/>
        </w:numPr>
        <w:rPr>
          <w:u w:val="single"/>
        </w:rPr>
      </w:pPr>
      <w:r>
        <w:rPr>
          <w:u w:val="single"/>
        </w:rPr>
        <w:t>One Proposed approach: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1"/>
        </w:numPr>
        <w:rPr/>
      </w:pPr>
      <w:r>
        <w:rPr/>
        <w:t>Mitigate each market to its own conditions.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CB that would be implemented in BME process is preferred to flow through mechanism.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Issue is that achievable?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Greater Opp cost component in DAM vs. HAM.    More variables in R-T.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BME has no MPM logic in it making it difficult to incorporate CB in R-T.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Evade CB in DAM w/ no CB in HAM?  LECG:    Software changes cannot be accomplished in time for summer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#10: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General recognition of potential problems if CB limited only to DAM.  However the group expressed several concerns re: the logistics of A CB applied to R-T.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Action Items: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4"/>
        </w:numPr>
        <w:rPr>
          <w:b/>
        </w:rPr>
      </w:pPr>
      <w:r>
        <w:rPr>
          <w:b/>
        </w:rPr>
        <w:t xml:space="preserve">NYISO to investigate feasibility of HAM CB.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4"/>
        </w:numPr>
        <w:rPr>
          <w:b/>
        </w:rPr>
      </w:pPr>
      <w:r>
        <w:rPr>
          <w:b/>
        </w:rPr>
        <w:t>LOOK INTO THIS at Upcoming TECHNICAL CONFERENCE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11.  Will thresholds cause incentive for generators to raise prices?</w:t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>
          <w:b/>
        </w:rPr>
      </w:pPr>
      <w:r>
        <w:rPr>
          <w:b/>
        </w:rPr>
        <w:t>Comments:</w:t>
      </w:r>
    </w:p>
    <w:p>
      <w:pPr>
        <w:pStyle w:val="Heading1"/>
        <w:numPr>
          <w:ilvl w:val="0"/>
          <w:numId w:val="10"/>
        </w:numPr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This issue relates to so-called Reference price creep:</w:t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Normal"/>
        <w:numPr>
          <w:ilvl w:val="0"/>
          <w:numId w:val="10"/>
        </w:numPr>
        <w:rPr/>
      </w:pPr>
      <w:r>
        <w:rPr/>
        <w:t>Possible, but not riskless for generators to raise prices.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Issue #11: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This was a speculative issue: No further discussion is expected.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Action Items for #11: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None needed.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5"/>
        </w:numPr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How should price sensitive load be treated?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rPr/>
      </w:pPr>
      <w:r>
        <w:rPr/>
        <w:t>Concerns expressed about having a published trigger point…can’t release $ values during bid period</w:t>
      </w:r>
      <w:r>
        <w:rPr>
          <w:b/>
        </w:rPr>
        <w:t>……</w:t>
      </w:r>
      <w:r>
        <w:rPr/>
        <w:t>USE A FORMULAE BASED APPROACH.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Able to identify interface flows concisely w/ PSL.</w:t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Resolution of Item #12: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This issue requires further investigation to understand the implicatioins of the CB for PSL.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Action Item: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Need a write-up on PSL in the CB.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br w:type="page"/>
      </w:r>
    </w:p>
    <w:p>
      <w:pPr>
        <w:pStyle w:val="Normal"/>
        <w:spacing w:lineRule="atLeast" w:line="240"/>
        <w:rPr/>
      </w:pPr>
      <w:r>
        <w:rPr>
          <w:b/>
          <w:color w:val="000000"/>
          <w:lang w:eastAsia="en-US"/>
        </w:rPr>
        <w:t xml:space="preserve">13. </w:t>
      </w:r>
      <w:r>
        <w:rPr>
          <w:b/>
        </w:rPr>
        <w:t>CB Application to LI, NYC or Zonally</w:t>
      </w:r>
      <w:r>
        <w:rPr>
          <w:b/>
          <w:color w:val="000000"/>
          <w:lang w:eastAsia="en-US"/>
        </w:rPr>
        <w:t xml:space="preserve"> 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Comments:</w:t>
      </w:r>
    </w:p>
    <w:p>
      <w:pPr>
        <w:pStyle w:val="Heading1"/>
        <w:numPr>
          <w:ilvl w:val="0"/>
          <w:numId w:val="9"/>
        </w:numPr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Initial proposal based on statewide analysis.</w:t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Normal"/>
        <w:numPr>
          <w:ilvl w:val="0"/>
          <w:numId w:val="9"/>
        </w:numPr>
        <w:rPr/>
      </w:pPr>
      <w:r>
        <w:rPr/>
        <w:t>Start at most restricted areas first….proceed to less restricted area and so 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Currently mitigated in NYC………..FERC mitigation more often invoked.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Not all NYC Gen. subject to Con Ed mitigation.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Concerns about multiple levels of mitigation…….redundant.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Should have mitigation on L.I.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CB would apply to NYC units….already tripping units under Con Ed rules.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 xml:space="preserve">Have to apply to NYC…..address deficiencies in current mitigation.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Resolution of Issue #13: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BodyText2"/>
        <w:rPr/>
      </w:pPr>
      <w:r>
        <w:rPr/>
        <w:t>No firm resolution was reached by the group, however, there is a braodly held view that some type regional/zonal differentiation needs to be included in the CB.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Action Items: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NYISO must address the complexities of a zonally-based CB.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14. How should a reference price for plants w/o history be calculated?</w:t>
      </w:r>
    </w:p>
    <w:p>
      <w:pPr>
        <w:pStyle w:val="Heading1"/>
        <w:ind w:hanging="0" w:start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No references for several generators …how to handle this?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</w:t>
        <w:tab/>
        <w:t>MEETING on 11/21 STOPPED HERE -------------------------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Remaining Issues to be covered on 12/01: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15.  Should the mitigation be applied before SCUC, during SCUC or after the first SCUC run?</w:t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16.  Should the mitigation be applied before SCUC, during SCUC or after the first SCUC run?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17.  If mitigation is triggered should it be applied on for the hour or throughout the day?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18.  How should the economic withholding level be established?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Additional issues:  </w:t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19.  Possible impacts on power flows?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Added to List:</w:t>
      </w:r>
    </w:p>
    <w:p>
      <w:pPr>
        <w:pStyle w:val="Heading1"/>
        <w:numPr>
          <w:ilvl w:val="0"/>
          <w:numId w:val="19"/>
        </w:numPr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Keep $1,000 bid cap w/ CB  (Concerns about CB replacing bid caps).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numPr>
          <w:ilvl w:val="0"/>
          <w:numId w:val="11"/>
        </w:numPr>
        <w:rPr/>
      </w:pPr>
      <w:r>
        <w:rPr/>
        <w:t xml:space="preserve">CB becomes a low level mitigation tool: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rPr/>
      </w:pPr>
      <w:r>
        <w:rPr/>
        <w:t>Concerns re: physical withholding.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960"/>
        </w:tabs>
        <w:ind w:start="960" w:hanging="60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15">
    <w:lvl w:ilvl="0">
      <w:start w:val="1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6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9">
    <w:lvl w:ilvl="0">
      <w:start w:val="20"/>
      <w:numFmt w:val="decimal"/>
      <w:lvlText w:val="%1."/>
      <w:lvlJc w:val="start"/>
      <w:pPr>
        <w:tabs>
          <w:tab w:val="num" w:pos="720"/>
        </w:tabs>
        <w:ind w:start="720" w:hanging="720"/>
      </w:pPr>
      <w:rPr>
        <w:color w:val="000000"/>
      </w:rPr>
    </w:lvl>
  </w:abstractNum>
  <w:abstractNum w:abstractNumId="2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0"/>
      <w:numFmt w:val="decimal"/>
      <w:lvlText w:val="%1."/>
      <w:lvlJc w:val="start"/>
      <w:pPr>
        <w:tabs>
          <w:tab w:val="num" w:pos="600"/>
        </w:tabs>
        <w:ind w:start="600" w:hanging="600"/>
      </w:pPr>
      <w:rPr/>
    </w:lvl>
  </w:abstractNum>
  <w:abstractNum w:abstractNumId="25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  <w:b w:val="false"/>
      <w:color w:val="auto"/>
      <w:sz w:val="24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color w:val="000000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tLeast" w:line="240"/>
      <w:ind w:hanging="0" w:start="720" w:end="0"/>
    </w:pPr>
    <w:rPr>
      <w:rFonts w:ascii="Courier" w:hAnsi="Courier" w:cs="Courier"/>
      <w:b/>
      <w:color w:val="000000"/>
      <w:lang w:eastAsia="en-US"/>
    </w:rPr>
  </w:style>
  <w:style w:type="paragraph" w:styleId="BodyText2">
    <w:name w:val="Body Text 2"/>
    <w:basedOn w:val="Normal"/>
    <w:qFormat/>
    <w:pPr>
      <w:spacing w:lineRule="atLeast" w:line="240"/>
    </w:pPr>
    <w:rPr>
      <w:color w:val="000000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2000-11-28T11:24:00Z</dcterms:created>
  <dc:creator>Employee</dc:creator>
  <dc:description/>
  <dc:language>en-CA</dc:language>
  <cp:lastModifiedBy>Employee</cp:lastModifiedBy>
  <dcterms:modified xsi:type="dcterms:W3CDTF">2000-11-28T16:56:00Z</dcterms:modified>
  <cp:revision>52</cp:revision>
  <dc:subject/>
  <dc:title>Circuit Breaker Working Group:</dc:title>
</cp:coreProperties>
</file>