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9,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Connecticut Resources Recovery Authority</w:t>
      </w:r>
    </w:p>
    <w:p>
      <w:pPr>
        <w:pStyle w:val="Normal"/>
        <w:jc w:val="both"/>
        <w:rPr>
          <w:rFonts w:ascii="Times New Roman" w:hAnsi="Times New Roman" w:cs="Times New Roman"/>
          <w:sz w:val="22"/>
        </w:rPr>
      </w:pPr>
      <w:r>
        <w:rPr>
          <w:rFonts w:cs="Times New Roman" w:ascii="Times New Roman" w:hAnsi="Times New Roman"/>
          <w:sz w:val="22"/>
        </w:rPr>
        <w:t>100 Constitution Plaza</w:t>
      </w:r>
    </w:p>
    <w:p>
      <w:pPr>
        <w:pStyle w:val="Normal"/>
        <w:jc w:val="both"/>
        <w:rPr>
          <w:rFonts w:ascii="Times New Roman" w:hAnsi="Times New Roman" w:cs="Times New Roman"/>
          <w:sz w:val="22"/>
        </w:rPr>
      </w:pPr>
      <w:r>
        <w:rPr>
          <w:rFonts w:cs="Times New Roman" w:ascii="Times New Roman" w:hAnsi="Times New Roman"/>
          <w:sz w:val="22"/>
        </w:rPr>
        <w:t>Hartford, CT  06103-1702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Attention:</w:t>
        <w:tab/>
        <w:t>Robert E. Wright</w:t>
      </w:r>
    </w:p>
    <w:p>
      <w:pPr>
        <w:pStyle w:val="Normal"/>
        <w:ind w:firstLine="720" w:start="720" w:end="0"/>
        <w:jc w:val="both"/>
        <w:rPr>
          <w:rFonts w:ascii="Times New Roman" w:hAnsi="Times New Roman" w:cs="Times New Roman"/>
          <w:sz w:val="22"/>
        </w:rPr>
      </w:pPr>
      <w:r>
        <w:rPr>
          <w:rFonts w:cs="Times New Roman" w:ascii="Times New Roman" w:hAnsi="Times New Roman"/>
          <w:sz w:val="22"/>
        </w:rPr>
        <w:t>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Connecticut Resources Recovery Authority ("CRRA”), and Enron North America Corp. ("ENA") (CRRA and ENA may be referred to individually as a “Party” and collectively as “Parties”) are prepared to furnish each other with information in connection with the proposed development of fuel cell projects in the State of Connecticut which projects will involve the use of the State of Connecticut's conservation and renewables funds (the "Transaction"), which information is confidential or otherwise generally not available to the public (the "Confidential Information"). The term "Confidential Information" shall, with respect to the receiving Party, not include information (a) that is, or through no fault of the receiving Party subsequently becomes,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color w:val="000000"/>
          <w:sz w:val="22"/>
          <w:lang w:eastAsia="en-US"/>
        </w:rPr>
        <w:t xml:space="preserve">Each Party agrees to take all necessary and appropriate actions to keep Confidential Information, in whatever form or medium contained or represented, confidential except as set forth in this Section 1 and Section 2 below.  </w:t>
      </w:r>
      <w:r>
        <w:rPr>
          <w:rFonts w:cs="Times New Roman" w:ascii="Times New Roman" w:hAnsi="Times New Roman"/>
          <w:sz w:val="22"/>
        </w:rPr>
        <w:t>Neither Party will disclose the Confidential Information furnished to it pursuant to this agreement without the prior written consent of the disclosing Party.  Provided, however, that a receiving Party may disclose the Confidential Information to its directors, officers and employees, as well as those individual representatives, lenders, counsel and affiliates and each of their respective individual directors, officers, employees, representatives, lenders, counsel and affiliates but only for the purposes of assisting the receiving Party in the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a Party or by such Party’s Representatives for such Party’s own use,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and</w:t>
      </w:r>
      <w:r>
        <w:rPr>
          <w:rFonts w:cs="Courier" w:ascii="Courier" w:hAnsi="Courier"/>
          <w:color w:val="000000"/>
          <w:lang w:eastAsia="en-US"/>
        </w:rPr>
        <w:t xml:space="preserve"> </w:t>
      </w:r>
      <w:r>
        <w:rPr>
          <w:rFonts w:cs="Times New Roman" w:ascii="Times New Roman" w:hAnsi="Times New Roman"/>
          <w:color w:val="000000"/>
          <w:sz w:val="22"/>
          <w:lang w:eastAsia="en-US"/>
        </w:rPr>
        <w:t>it is understood and agreed that money damages would not be sufficient remedy for any breach of this agreement and that the non-beaching party shall therefore be entitled to specific performance and injunctive relief as remedies for any such breach.</w:t>
      </w:r>
      <w:r>
        <w:rPr>
          <w:rFonts w:cs="Times New Roman" w:ascii="Times New Roman" w:hAnsi="Times New Roman"/>
          <w:sz w:val="22"/>
        </w:rPr>
        <w:t xml:space="preserve">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w:t>
      </w:r>
      <w:r>
        <w:rPr>
          <w:sz w:val="22"/>
        </w:rPr>
        <w:t>Parties</w:t>
      </w:r>
      <w:r>
        <w:rPr>
          <w:rFonts w:cs="Times New Roman" w:ascii="Times New Roman" w:hAnsi="Times New Roman"/>
          <w:sz w:val="22"/>
        </w:rPr>
        <w:t xml:space="preserve"> hereby waiving their right, if any, to recover punitive or exemplary damages, either in arbitration or in litigation.</w:t>
      </w:r>
    </w:p>
    <w:p>
      <w:pPr>
        <w:pStyle w:val="Normal"/>
        <w:numPr>
          <w:ilvl w:val="0"/>
          <w:numId w:val="2"/>
        </w:numPr>
        <w:spacing w:before="240" w:after="0"/>
        <w:jc w:val="both"/>
        <w:rPr>
          <w:rFonts w:ascii="Times New Roman" w:hAnsi="Times New Roman" w:cs="Times New Roman"/>
          <w:sz w:val="22"/>
        </w:rPr>
      </w:pPr>
      <w:r>
        <w:rPr>
          <w:rFonts w:cs="Times New Roman" w:ascii="Times New Roman" w:hAnsi="Times New Roman"/>
          <w:sz w:val="22"/>
        </w:rPr>
        <w:t>During the term of this Agreement CRRA will not and will not assist or encourage others to, and will cause its Representatives not to and not assist or encourage others to, directly or indirectly: (i) enter into any discussions, negotiations, arrangements with any third p</w:t>
      </w:r>
      <w:r>
        <w:rPr>
          <w:sz w:val="22"/>
        </w:rPr>
        <w:t>arty</w:t>
      </w:r>
      <w:r>
        <w:rPr>
          <w:rFonts w:cs="Times New Roman" w:ascii="Times New Roman" w:hAnsi="Times New Roman"/>
          <w:sz w:val="22"/>
        </w:rPr>
        <w:t xml:space="preserve"> which could pre-empt, preclude or adversely affect the Transaction; or (ii) pursue or engage in the Transaction independently or with any Person other than ENA.  During the term of this Agreement ENA will not, and will cause its Representatives not to use the Confidential Information disclosed to it by CRRA except in connection with the evaluation, negotiation and consummation of the proposed Transaction.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CONNECTICUT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 xml:space="preserve">The </w:t>
      </w:r>
      <w:r>
        <w:rPr>
          <w:sz w:val="22"/>
        </w:rPr>
        <w:t>Parties</w:t>
      </w:r>
      <w:r>
        <w:rPr>
          <w:rFonts w:cs="Times New Roman" w:ascii="Times New Roman" w:hAnsi="Times New Roman"/>
          <w:sz w:val="22"/>
        </w:rPr>
        <w:t xml:space="preserve">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This agreement shall terminate on the date eighteen months from the date of this letter.  Prior to such termination of this agreement all Confidential Information that is written, except for that portion that may be found in analyses, compilations, studies or other documents prepared by a Party or by such Party’s Representatives for such Party’s own use, will be returned to the other Party or destroyed.</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color w:val="000000"/>
          <w:sz w:val="22"/>
          <w:lang w:eastAsia="en-US"/>
        </w:rPr>
        <w:t>This Agreement shall be binding upon and shall inure to the benefit of the Parties and their successors and assigns.  A Party shall not assign this agreement without the prior written consent of the other Party, which consent shall not be unreasonably withheld.  Each Party agrees to be responsible for any breach of this agreement by its Representatives.</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color w:val="000000"/>
          <w:sz w:val="22"/>
          <w:lang w:eastAsia="en-US"/>
        </w:rPr>
        <w:t>Nothing in this agreement shall be construed as granting or implying any right under any copyright, trademark, patent, or other intellectual property right, or the right to use copyrighted material, trademarks or inventions covered thereby, beyond the limited rights granted herein.</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tab/>
        <w:tab/>
        <w:tab/>
        <w:tab/>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tab/>
        <w:tab/>
        <w:tab/>
        <w:tab/>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caps/>
          <w:sz w:val="22"/>
        </w:rPr>
        <w:t>Connecticut Resources Recovery Authority</w:t>
      </w:r>
      <w:r>
        <w:rPr>
          <w:rFonts w:cs="Times New Roman" w:ascii="Times New Roman" w:hAnsi="Times New Roman"/>
          <w:sz w:val="22"/>
        </w:rPr>
        <w:tab/>
        <w:tab/>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pPr>
      <w:r>
        <w:rPr>
          <w:rFonts w:cs="Times New Roman" w:ascii="Times New Roman" w:hAnsi="Times New Roman"/>
          <w:sz w:val="22"/>
        </w:rPr>
        <w:t xml:space="preserve">By: </w:t>
      </w:r>
      <w:r>
        <w:rPr>
          <w:rFonts w:cs="Times New Roman" w:ascii="Times New Roman" w:hAnsi="Times New Roman"/>
          <w:sz w:val="22"/>
          <w:u w:val="single"/>
        </w:rPr>
        <w:tab/>
      </w:r>
      <w:r>
        <w:rPr>
          <w:rFonts w:cs="Times New Roman" w:ascii="Times New Roman" w:hAnsi="Times New Roman"/>
          <w:sz w:val="22"/>
        </w:rPr>
        <w:tab/>
        <w:t>By:</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jc w:val="both"/>
        <w:rPr/>
      </w:pPr>
      <w:r>
        <w:rPr>
          <w:rFonts w:cs="Times New Roman" w:ascii="Times New Roman" w:hAnsi="Times New Roman"/>
          <w:sz w:val="22"/>
        </w:rPr>
        <w:t xml:space="preserve">Name: </w:t>
      </w:r>
      <w:r>
        <w:rPr>
          <w:rFonts w:cs="Times New Roman" w:ascii="Times New Roman" w:hAnsi="Times New Roman"/>
          <w:sz w:val="22"/>
          <w:u w:val="single"/>
        </w:rPr>
        <w:tab/>
      </w:r>
      <w:r>
        <w:rPr>
          <w:rFonts w:cs="Times New Roman" w:ascii="Times New Roman" w:hAnsi="Times New Roman"/>
          <w:sz w:val="22"/>
        </w:rPr>
        <w:tab/>
        <w:t>Name: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r>
        <w:rPr>
          <w:rFonts w:cs="Times New Roman" w:ascii="Times New Roman" w:hAnsi="Times New Roman"/>
          <w:sz w:val="22"/>
        </w:rPr>
        <w:tab/>
        <w:t>Title:</w:t>
      </w:r>
      <w:r>
        <w:rPr>
          <w:rFonts w:cs="Times New Roman" w:ascii="Times New Roman" w:hAnsi="Times New Roman"/>
          <w:sz w:val="22"/>
          <w:u w:val="single"/>
        </w:rPr>
        <w:tab/>
        <w:tab/>
        <w:tab/>
        <w:tab/>
        <w:tab/>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u w:val="single"/>
        </w:rPr>
      </w:pPr>
      <w:r>
        <w:rPr>
          <w:rFonts w:cs="Times New Roman" w:ascii="Times New Roman" w:hAnsi="Times New Roman"/>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/mnt/main-storage/datasets/enron-docs/doc/CAclean.doc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CRRA</w:t>
    </w:r>
  </w:p>
  <w:p>
    <w:pPr>
      <w:pStyle w:val="Header"/>
      <w:rPr>
        <w:rFonts w:ascii="Times New Roman" w:hAnsi="Times New Roman" w:cs="Times New Roman"/>
        <w:sz w:val="22"/>
      </w:rPr>
    </w:pPr>
    <w:r>
      <w:rPr>
        <w:rFonts w:cs="Times New Roman" w:ascii="Times New Roman" w:hAnsi="Times New Roman"/>
        <w:sz w:val="22"/>
      </w:rPr>
      <w:t>May 9,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4"/>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2000-05-09T16:01:00Z</dcterms:created>
  <dc:creator>ECT</dc:creator>
  <dc:description/>
  <dc:language>en-CA</dc:language>
  <cp:lastModifiedBy>Christopher J. Gaffney</cp:lastModifiedBy>
  <cp:lastPrinted>2000-05-10T08:52:00Z</cp:lastPrinted>
  <dcterms:modified xsi:type="dcterms:W3CDTF">2000-05-10T20:21:00Z</dcterms:modified>
  <cp:revision>4</cp:revision>
  <dc:subject/>
  <dc:title>Reciprocal Confidentiality Agreement</dc:title>
</cp:coreProperties>
</file>