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rPr>
        <w:tab/>
        <w:tab/>
        <w:tab/>
        <w:tab/>
        <w:tab/>
        <w:t>March 10, 2000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Abitibi-Consolidated Inc.</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1155 Metcalfe Street, Suite 800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Montreal, Quebec  H3B5H2</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ab/>
        <w:t>Enron North America Corp. ("ENA") is prepared to furnish you with information in connection with your evaluation of a potential investment in a website to trade paper products (the "Transaction"), which information is confidential or otherwise generally not available to the public (the "Confidential Information").  The term "Confidential Information" shall include the existence of this agreement and the proposed Transaction and shall not include any such information (a) as is or may become generally available to the public, (b) is known to you at the time of disclosure or is thereafter acquired from a source other than ENA that was not known to you to be prohibited from making disclosure, or (c) is hereafter independently developed by you.  As a condition to ENA furnishing the Confidential Information to you and your agreeing to receive the Confidential Information, you and ENA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BodyText"/>
        <w:rPr/>
      </w:pPr>
      <w:r>
        <w:rPr/>
        <w:tab/>
        <w:t>1.</w:t>
        <w:tab/>
        <w:t>You will not disclose the Confidential Information furnished to you pursuant to this agreement without the prior written consent of ENA, other than to your directors, officers, and employees, representatives, lenders, counsel and affiliates, who have a need to know such Confidential Information for purposes of evaluation, negotiation or consummation of the proposed Transaction (collectively, the "Representatives").  You may also disclose the Confidential Information in order to comply with any applicable law, order, regulation or ruling.  Except as otherwise provided herein, you will not use the Confidential Information other than for the evaluation, negotiation and consummation of the proposed Transaction.</w:t>
      </w:r>
    </w:p>
    <w:p>
      <w:pPr>
        <w:pStyle w:val="BodyText"/>
        <w:rPr/>
      </w:pPr>
      <w:r>
        <w:rPr/>
      </w:r>
    </w:p>
    <w:p>
      <w:pPr>
        <w:pStyle w:val="BodyText"/>
        <w:rPr/>
      </w:pPr>
      <w:r>
        <w:rPr/>
        <w:tab/>
        <w:t>2.</w:t>
        <w:tab/>
        <w:t>The Confidential Information that is written and all copies thereof, except for that portion found in analyses, compilations, studies or other documents prepared by or for you, will be returned to ENA immediately upon ENA’s request.  That portion of the Confidential Information contained in analyses, compilations, studies or other documents prepared by or for you, will be destroyed immediately upon ENA’s request. ENA does not make any representation or warranty as to the accuracy or completeness of any information that is provided pursuant to this agreement. ENA shall have the right to apply to a court to enjoin any breach of this agreement, which right shall be in addition to any other right or remedy available to ENA at law or in equity. This agreement shall be governed by and construed in accordance with the laws of Quebec, Canada without regard to the principles of conflicts of laws thereof.  The provisions of Section 1 hereof shall terminate two (2) years from the execution date of this letter.</w:t>
      </w:r>
      <w:r>
        <w:br w:type="page"/>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szCs w:val="22"/>
        </w:rPr>
        <w:tab/>
        <w:t>3.</w:t>
        <w:tab/>
      </w:r>
      <w:r>
        <w:rPr/>
        <w:t>N</w:t>
      </w:r>
      <w:r>
        <w:rPr>
          <w:sz w:val="22"/>
          <w:szCs w:val="22"/>
        </w:rPr>
        <w:t>o exclusivity is directly or indirectly granted to ENA under this Confidentiality Agreement by Abitibi-Consolidated Inc. (“ACI”).  ENA recognizes the right for ACI to have similar discussions and processes with companies or entities other than ENA.  If such similar discussions and processes are taking place, ACI will not disclose the Confidentiality Information covered by this Confidentiality Agreement as per the terms mentioned above.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ab/>
        <w:tab/>
        <w:tab/>
        <w:tab/>
        <w:tab/>
        <w:tab/>
        <w:tab/>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szCs w:val="22"/>
        </w:rPr>
      </w:pPr>
      <w:r>
        <w:rPr>
          <w:sz w:val="22"/>
          <w:szCs w:val="22"/>
        </w:rPr>
        <w:t>By:</w:t>
      </w:r>
      <w:r>
        <w:rPr>
          <w:sz w:val="22"/>
          <w:szCs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szCs w:val="22"/>
        </w:rPr>
      </w:pPr>
      <w:r>
        <w:rPr>
          <w:sz w:val="22"/>
          <w:szCs w:val="22"/>
        </w:rPr>
        <w:t>Name:</w:t>
      </w:r>
      <w:r>
        <w:rPr>
          <w:sz w:val="22"/>
          <w:szCs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pPr>
      <w:r>
        <w:rPr>
          <w:sz w:val="22"/>
          <w:szCs w:val="22"/>
        </w:rPr>
        <w:t>Title:</w:t>
      </w:r>
      <w:r>
        <w:rPr>
          <w:sz w:val="22"/>
          <w:szCs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szCs w:val="22"/>
        </w:rPr>
      </w:pPr>
      <w:r>
        <w:rPr>
          <w:sz w:val="22"/>
          <w:szCs w:val="22"/>
        </w:rPr>
        <w:t>Agreed as of the date above:</w:t>
      </w:r>
    </w:p>
    <w:p>
      <w:pPr>
        <w:pStyle w:val="Heade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szCs w:val="22"/>
        </w:rPr>
      </w:pPr>
      <w:r>
        <w:rPr>
          <w:sz w:val="22"/>
          <w:szCs w:val="22"/>
        </w:rPr>
        <w:t>Abitibi-Consolidated Inc.</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szCs w:val="22"/>
        </w:rPr>
      </w:pPr>
      <w:r>
        <w:rPr>
          <w:sz w:val="22"/>
          <w:szCs w:val="22"/>
        </w:rPr>
        <w:t>By:______________________________________</w:t>
      </w:r>
    </w:p>
    <w:sectPr>
      <w:headerReference w:type="default" r:id="rId2"/>
      <w:headerReference w:type="first" r:id="rId3"/>
      <w:type w:val="nextPage"/>
      <w:pgSz w:w="12240" w:h="15840"/>
      <w:pgMar w:left="1440" w:right="1440" w:gutter="0" w:header="720" w:top="1008" w:footer="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ms Rmn">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Abitibi-Consolidated Inc.</w:t>
    </w:r>
  </w:p>
  <w:p>
    <w:pPr>
      <w:pStyle w:val="Header"/>
      <w:rPr/>
    </w:pPr>
    <w:r>
      <w:rPr/>
      <w:t>March 10,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rFonts w:ascii="Tms Rmn" w:hAnsi="Tms Rmn" w:eastAsia="Tms Rmn" w:cs="Tms Rm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2000-03-10T14:17:00Z</dcterms:created>
  <dc:creator>ECT</dc:creator>
  <dc:description/>
  <dc:language>en-CA</dc:language>
  <cp:lastModifiedBy>Abitibi Consolidated Inc.</cp:lastModifiedBy>
  <cp:lastPrinted>2000-03-10T16:39:00Z</cp:lastPrinted>
  <dcterms:modified xsi:type="dcterms:W3CDTF">2000-03-10T14:17:00Z</dcterms:modified>
  <cp:revision>1</cp:revision>
  <dc:subject/>
  <dc:title>FORM CONFIDENTIALITY AGREEMENT</dc:title>
</cp:coreProperties>
</file>