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E-mail Recipients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Schoen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Environmental Strategies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Synopsis of California Forecasting Matrix for Summer 2001</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rPr/>
      </w:pPr>
      <w:r>
        <w:rPr/>
        <w:t>The following is a synopsis, prepared with assistance by our consultants, Energy and Environmental Analysis (EEA), of the</w:t>
      </w:r>
      <w:r>
        <w:rPr>
          <w:i/>
        </w:rPr>
        <w:t xml:space="preserve"> California Summer 2001 Forecasted Peak Demand</w:t>
      </w:r>
      <w:r>
        <w:rPr/>
        <w:t xml:space="preserve"> matrix compiled by the California Energy Commission (CEC).  The matrix explains the projected supply and demand for the upcoming summer months in California (See Attachment 1).  </w:t>
      </w:r>
    </w:p>
    <w:p>
      <w:pPr>
        <w:pStyle w:val="Normal"/>
        <w:rPr/>
      </w:pPr>
      <w:r>
        <w:rPr/>
      </w:r>
    </w:p>
    <w:p>
      <w:pPr>
        <w:pStyle w:val="Normal"/>
        <w:rPr/>
      </w:pPr>
      <w:r>
        <w:rPr/>
        <w:t>Mr. Richard Grix of the CEC, told EEA that  “The matrix represents the most accurate statistics available because the CEC looks at the whole picture and not at many different little pieces.”  The first section of the forecast estimates 2001 peak demand at 61,125 MW.  The existing generating resources are estimated at 59,209 MW, leaving a deficit of 1,916 MW.  They also assume the historic outage rate of 3,050 MW to get a forecast total deficit of 4,966 MW.</w:t>
      </w:r>
    </w:p>
    <w:p>
      <w:pPr>
        <w:pStyle w:val="Normal"/>
        <w:rPr/>
      </w:pPr>
      <w:r>
        <w:rPr/>
      </w:r>
    </w:p>
    <w:p>
      <w:pPr>
        <w:pStyle w:val="Normal"/>
        <w:rPr/>
      </w:pPr>
      <w:r>
        <w:rPr/>
        <w:t>However that number is based on historical plant outages and not on current outages which CEC states are running 250% above average compared to previous years.  Taking the current average outages at the higher level (</w:t>
      </w:r>
      <w:r>
        <w:rPr>
          <w:b/>
        </w:rPr>
        <w:t>7,625</w:t>
      </w:r>
      <w:r>
        <w:rPr/>
        <w:t xml:space="preserve"> </w:t>
      </w:r>
      <w:r>
        <w:rPr>
          <w:b/>
        </w:rPr>
        <w:t>MW</w:t>
      </w:r>
      <w:r>
        <w:rPr/>
        <w:t>) and assuming that temperature variance is not greater than 10</w:t>
      </w:r>
      <w:r>
        <w:rPr>
          <w:vertAlign w:val="superscript"/>
        </w:rPr>
        <w:t>0</w:t>
      </w:r>
      <w:r>
        <w:rPr/>
        <w:t xml:space="preserve">F from previous years, the deficiency for the Summer 2001 would be </w:t>
      </w:r>
      <w:r>
        <w:rPr>
          <w:b/>
        </w:rPr>
        <w:t xml:space="preserve">9,541 </w:t>
      </w:r>
      <w:r>
        <w:rPr/>
        <w:t xml:space="preserve">MW (7,625 + 1,916) and not </w:t>
      </w:r>
      <w:r>
        <w:rPr>
          <w:b/>
        </w:rPr>
        <w:t xml:space="preserve">4,966 </w:t>
      </w:r>
      <w:r>
        <w:rPr/>
        <w:t xml:space="preserve">MW. </w:t>
      </w:r>
    </w:p>
    <w:p>
      <w:pPr>
        <w:pStyle w:val="Normal"/>
        <w:rPr/>
      </w:pPr>
      <w:r>
        <w:rPr/>
      </w:r>
    </w:p>
    <w:p>
      <w:pPr>
        <w:pStyle w:val="Normal"/>
        <w:rPr/>
      </w:pPr>
      <w:r>
        <w:rPr/>
        <w:t xml:space="preserve">This difference aside, the CEC proceeds to identify an additional </w:t>
      </w:r>
      <w:r>
        <w:rPr>
          <w:b/>
        </w:rPr>
        <w:t>5,053</w:t>
      </w:r>
      <w:r>
        <w:rPr/>
        <w:t xml:space="preserve"> MW that can be generated in the upcoming Summer 2001.  While this would meet the 5,000 MW deficit shown in the chart, it does not meet 9,500 MW deficit that is implied.  </w:t>
      </w:r>
    </w:p>
    <w:p>
      <w:pPr>
        <w:pStyle w:val="Normal"/>
        <w:rPr/>
      </w:pPr>
      <w:r>
        <w:rPr/>
      </w:r>
    </w:p>
    <w:p>
      <w:pPr>
        <w:pStyle w:val="Normal"/>
        <w:rPr/>
      </w:pPr>
      <w:r>
        <w:rPr/>
        <w:t>The following discussion looks in more detail at the potential additions to supply identified by CEC.</w:t>
      </w:r>
    </w:p>
    <w:p>
      <w:pPr>
        <w:pStyle w:val="Normal"/>
        <w:rPr/>
      </w:pPr>
      <w:r>
        <w:rPr/>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t>Total Existing Resources</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EEAHead1"/>
        <w:numPr>
          <w:ilvl w:val="0"/>
          <w:numId w:val="3"/>
        </w:numPr>
        <w:spacing w:before="0" w:after="0"/>
        <w:rPr>
          <w:rFonts w:ascii="Arial" w:hAnsi="Arial" w:cs="Arial"/>
          <w:caps w:val="false"/>
          <w:smallCaps w:val="false"/>
        </w:rPr>
      </w:pPr>
      <w:r>
        <w:rPr>
          <w:rFonts w:cs="Arial" w:ascii="Arial" w:hAnsi="Arial"/>
          <w:caps w:val="false"/>
          <w:smallCaps w:val="false"/>
        </w:rPr>
        <w:t xml:space="preserve">Existing ISO Control Area Resources </w:t>
      </w:r>
      <w:r>
        <w:rPr>
          <w:rFonts w:cs="Arial" w:ascii="Arial" w:hAnsi="Arial"/>
          <w:b w:val="false"/>
          <w:bCs/>
          <w:caps w:val="false"/>
          <w:smallCaps w:val="false"/>
        </w:rPr>
        <w:t xml:space="preserve">– CEC estimates that there are </w:t>
      </w:r>
      <w:r>
        <w:rPr>
          <w:rFonts w:cs="Arial" w:ascii="Arial" w:hAnsi="Arial"/>
          <w:caps w:val="false"/>
          <w:smallCaps w:val="false"/>
        </w:rPr>
        <w:t>45, 025</w:t>
      </w:r>
      <w:r>
        <w:rPr>
          <w:rFonts w:cs="Arial" w:ascii="Arial" w:hAnsi="Arial"/>
          <w:b w:val="false"/>
          <w:bCs/>
          <w:caps w:val="false"/>
          <w:smallCaps w:val="false"/>
        </w:rPr>
        <w:t xml:space="preserve"> MWs of existing resources.  However, we believe this list includes the roughly </w:t>
      </w:r>
      <w:r>
        <w:rPr>
          <w:rFonts w:cs="Arial" w:ascii="Arial" w:hAnsi="Arial"/>
          <w:caps w:val="false"/>
          <w:smallCaps w:val="false"/>
        </w:rPr>
        <w:t>1,400</w:t>
      </w:r>
      <w:r>
        <w:rPr>
          <w:rFonts w:cs="Arial" w:ascii="Arial" w:hAnsi="Arial"/>
          <w:b w:val="false"/>
          <w:bCs/>
          <w:caps w:val="false"/>
          <w:smallCaps w:val="false"/>
        </w:rPr>
        <w:t xml:space="preserve"> MW of peak generating capacity that have hour limitations imposed on their operations because of air quality requirements.  (This list of peaking units is included as Attachment 2).  These units are currently reaching their maximum run hours and will not be available for this summer unless these hour limitations are relaxed.  Governor Davis’s recent orders instruct local air quality districts to renegotiate these limits.  We will keep you posted on the progress of these efforts.  </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t>Potential Resources - Existing Projects</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Normal"/>
        <w:rPr/>
      </w:pPr>
      <w:r>
        <w:rPr/>
        <w:t xml:space="preserve">CEC estimates that an additional </w:t>
      </w:r>
      <w:r>
        <w:rPr>
          <w:b/>
        </w:rPr>
        <w:t xml:space="preserve">3,741 </w:t>
      </w:r>
      <w:r>
        <w:rPr/>
        <w:t>MW can be generated from existing sources if the following actions are taken:</w:t>
      </w:r>
    </w:p>
    <w:p>
      <w:pPr>
        <w:pStyle w:val="Normal"/>
        <w:rPr/>
      </w:pPr>
      <w:r>
        <w:rPr/>
      </w:r>
    </w:p>
    <w:p>
      <w:pPr>
        <w:pStyle w:val="Normal"/>
        <w:numPr>
          <w:ilvl w:val="0"/>
          <w:numId w:val="3"/>
        </w:numPr>
        <w:rPr/>
      </w:pPr>
      <w:r>
        <w:rPr>
          <w:b/>
        </w:rPr>
        <w:t>Additional CEC Projects</w:t>
      </w:r>
      <w:r>
        <w:rPr/>
        <w:t xml:space="preserve"> - These are the projects that the CEC has approved and are currently under construction.  These projects are estimated to generate 1,262 MW</w:t>
      </w:r>
    </w:p>
    <w:p>
      <w:pPr>
        <w:pStyle w:val="Footer"/>
        <w:tabs>
          <w:tab w:val="clear" w:pos="4320"/>
          <w:tab w:val="clear" w:pos="8640"/>
          <w:tab w:val="left" w:pos="540" w:leader="none"/>
        </w:tabs>
        <w:rPr/>
      </w:pPr>
      <w:r>
        <w:rPr/>
      </w:r>
    </w:p>
    <w:p>
      <w:pPr>
        <w:pStyle w:val="Normal"/>
        <w:numPr>
          <w:ilvl w:val="0"/>
          <w:numId w:val="3"/>
        </w:numPr>
        <w:rPr/>
      </w:pPr>
      <w:r>
        <w:rPr>
          <w:b/>
        </w:rPr>
        <w:t>SMUD McLellan Combustion Turbine Upgrade</w:t>
      </w:r>
      <w:r>
        <w:rPr/>
        <w:t xml:space="preserve"> – Facility has agreed to remove the “governor” to produce an additional 22 MW.</w:t>
      </w:r>
    </w:p>
    <w:p>
      <w:pPr>
        <w:pStyle w:val="Footer"/>
        <w:tabs>
          <w:tab w:val="clear" w:pos="4320"/>
          <w:tab w:val="clear" w:pos="8640"/>
          <w:tab w:val="left" w:pos="540" w:leader="none"/>
        </w:tabs>
        <w:rPr/>
      </w:pPr>
      <w:r>
        <w:rPr/>
      </w:r>
    </w:p>
    <w:p>
      <w:pPr>
        <w:pStyle w:val="Normal"/>
        <w:numPr>
          <w:ilvl w:val="0"/>
          <w:numId w:val="3"/>
        </w:numPr>
        <w:rPr/>
      </w:pPr>
      <w:r>
        <w:rPr>
          <w:b/>
        </w:rPr>
        <w:t>ISO Peaking Facilities</w:t>
      </w:r>
      <w:r>
        <w:rPr/>
        <w:t xml:space="preserve"> – The ISO requested bids to install new combustion turbines and agreements have been signed to begin generating approximately an additional 1,133 MW according to the summary in Attachment 1.  Table 1, </w:t>
      </w:r>
      <w:r>
        <w:rPr>
          <w:i/>
        </w:rPr>
        <w:t>Fully</w:t>
      </w:r>
      <w:r>
        <w:rPr/>
        <w:t xml:space="preserve"> </w:t>
      </w:r>
      <w:r>
        <w:rPr>
          <w:i/>
        </w:rPr>
        <w:t xml:space="preserve">Executed CA ISO Summer Reliability Agreement </w:t>
      </w:r>
      <w:r>
        <w:rPr/>
        <w:t>lists these sources, totaling 1,231 MW.  (Available in hard copy format)</w:t>
      </w:r>
    </w:p>
    <w:p>
      <w:pPr>
        <w:pStyle w:val="Footer"/>
        <w:tabs>
          <w:tab w:val="clear" w:pos="4320"/>
          <w:tab w:val="clear" w:pos="8640"/>
          <w:tab w:val="left" w:pos="540" w:leader="none"/>
        </w:tabs>
        <w:rPr/>
      </w:pPr>
      <w:r>
        <w:rPr/>
      </w:r>
    </w:p>
    <w:p>
      <w:pPr>
        <w:pStyle w:val="Normal"/>
        <w:numPr>
          <w:ilvl w:val="0"/>
          <w:numId w:val="3"/>
        </w:numPr>
        <w:rPr/>
      </w:pPr>
      <w:r>
        <w:rPr>
          <w:b/>
        </w:rPr>
        <w:t>Renewable Energy Projects</w:t>
      </w:r>
      <w:r>
        <w:rPr/>
        <w:t xml:space="preserve"> – New renewable resources are projected to generate 80 MW by the summer.  Table 2 (available in hard copy format) </w:t>
      </w:r>
      <w:r>
        <w:rPr>
          <w:i/>
        </w:rPr>
        <w:t>Summer 2001 Supply Options, Renewables Construction Status Summary</w:t>
      </w:r>
      <w:r>
        <w:rPr/>
        <w:t xml:space="preserve"> lists renewable projects currently under construction.  There appear to be more than 80 MW of capacity due to be on line by this summer. </w:t>
      </w:r>
    </w:p>
    <w:p>
      <w:pPr>
        <w:pStyle w:val="Normal"/>
        <w:rPr/>
      </w:pPr>
      <w:r>
        <w:rPr/>
      </w:r>
    </w:p>
    <w:p>
      <w:pPr>
        <w:pStyle w:val="Normal"/>
        <w:numPr>
          <w:ilvl w:val="0"/>
          <w:numId w:val="3"/>
        </w:numPr>
        <w:rPr/>
      </w:pPr>
      <w:r>
        <w:rPr>
          <w:b/>
        </w:rPr>
        <w:t xml:space="preserve">Rerate/Restart of Existing Thermal and Renewable Projects – </w:t>
      </w:r>
      <w:r>
        <w:rPr/>
        <w:t xml:space="preserve">These are sources that are using biomass, and other renewable energies that are currently shut down or are currently constrained by annual operating limitations.  According to Attachment 1, these sources are expected to generate an additional 1, 244 MW of electricity.  However, the estimate from the information we were able to obtain (again available only in hard copy) lists the potential increases from those sources at only up to 780 MW by July 2001 at best. </w:t>
      </w:r>
    </w:p>
    <w:p>
      <w:pPr>
        <w:pStyle w:val="Normal"/>
        <w:rPr/>
      </w:pPr>
      <w:r>
        <w:rPr/>
      </w:r>
    </w:p>
    <w:p>
      <w:pPr>
        <w:pStyle w:val="Normal"/>
        <w:ind w:start="360" w:end="0"/>
        <w:rPr/>
      </w:pPr>
      <w:r>
        <w:rPr/>
        <w:t xml:space="preserve">Table 3, </w:t>
      </w:r>
      <w:r>
        <w:rPr>
          <w:i/>
        </w:rPr>
        <w:t>Summer 2001 Supply Options Rerate of Non-CEC Projects Status Summary</w:t>
      </w:r>
      <w:r>
        <w:rPr/>
        <w:t xml:space="preserve">, lists the sources and the actions needed to generate an additional </w:t>
      </w:r>
      <w:r>
        <w:rPr>
          <w:b/>
        </w:rPr>
        <w:t>100</w:t>
      </w:r>
      <w:r>
        <w:rPr/>
        <w:t xml:space="preserve"> MW.  These sources have agreed to provide offsets to counteract the additional emissions that will be generated.  The major actions required to be taken for these cogen units to generate the additional MW include waiving PURPA and CEC requirements, modifying air quality permits, resolving electricity pricing issues, and renegotiating utility contracts.  Not minor issues.</w:t>
      </w:r>
    </w:p>
    <w:p>
      <w:pPr>
        <w:pStyle w:val="Normal"/>
        <w:ind w:start="360" w:end="0"/>
        <w:rPr/>
      </w:pPr>
      <w:r>
        <w:rPr/>
      </w:r>
    </w:p>
    <w:p>
      <w:pPr>
        <w:pStyle w:val="Normal"/>
        <w:ind w:start="360" w:end="0"/>
        <w:rPr/>
      </w:pPr>
      <w:r>
        <w:rPr/>
        <w:t xml:space="preserve">Table 4, </w:t>
      </w:r>
      <w:r>
        <w:rPr>
          <w:i/>
        </w:rPr>
        <w:t xml:space="preserve">Summer 2001 Supply Options Rerate of CEC Projects Status Summary, </w:t>
      </w:r>
      <w:r>
        <w:rPr/>
        <w:t xml:space="preserve">lists sources that can generate an additional </w:t>
      </w:r>
      <w:r>
        <w:rPr>
          <w:b/>
        </w:rPr>
        <w:t>412</w:t>
      </w:r>
      <w:r>
        <w:rPr/>
        <w:t xml:space="preserve"> MW.  The additional 412 MW can be generated if the following actions are taken: FERC removing steam use limits (PURPA), increase NO</w:t>
      </w:r>
      <w:r>
        <w:rPr>
          <w:vertAlign w:val="subscript"/>
        </w:rPr>
        <w:t>x</w:t>
      </w:r>
      <w:r>
        <w:rPr/>
        <w:t xml:space="preserve"> limit, waive or shorten amendment process that could accelerate additional generating capacity, and new well drilling.  However even if the above-mentioned actions are taken, the facilities are concerned that the utilities cannot make payment therefore may not be willing to generate additional electricity.  </w:t>
      </w:r>
    </w:p>
    <w:p>
      <w:pPr>
        <w:pStyle w:val="Normal"/>
        <w:ind w:start="360" w:end="0"/>
        <w:rPr/>
      </w:pPr>
      <w:r>
        <w:rPr/>
      </w:r>
    </w:p>
    <w:p>
      <w:pPr>
        <w:pStyle w:val="Normal"/>
        <w:ind w:start="360" w:end="0"/>
        <w:rPr/>
      </w:pPr>
      <w:r>
        <w:rPr/>
        <w:t xml:space="preserve">Table 5, </w:t>
      </w:r>
      <w:r>
        <w:rPr>
          <w:i/>
        </w:rPr>
        <w:t>Idle Biomass Plants Potentially Capable of Restart</w:t>
      </w:r>
      <w:r>
        <w:rPr/>
        <w:t xml:space="preserve"> lists sources that are currently shut down, but could restart and generate an additional </w:t>
      </w:r>
      <w:r>
        <w:rPr>
          <w:b/>
        </w:rPr>
        <w:t>150</w:t>
      </w:r>
      <w:r>
        <w:rPr/>
        <w:t xml:space="preserve"> MW.  However these sources may not be economically feasible.</w:t>
      </w:r>
    </w:p>
    <w:p>
      <w:pPr>
        <w:pStyle w:val="Normal"/>
        <w:ind w:start="360" w:end="0"/>
        <w:rPr/>
      </w:pPr>
      <w:r>
        <w:rPr/>
      </w:r>
    </w:p>
    <w:p>
      <w:pPr>
        <w:pStyle w:val="Normal"/>
        <w:rPr/>
      </w:pPr>
      <w:r>
        <w:rPr/>
        <w:t xml:space="preserve">In addition to these existing facilities, Attachment 1 forecasts “New Generation with On-line Potential for July 2001” totaling an additional </w:t>
      </w:r>
      <w:r>
        <w:rPr>
          <w:b/>
        </w:rPr>
        <w:t xml:space="preserve">1,312 </w:t>
      </w:r>
      <w:r>
        <w:rPr/>
        <w:t>MW:</w:t>
      </w:r>
    </w:p>
    <w:p>
      <w:pPr>
        <w:pStyle w:val="Footer"/>
        <w:tabs>
          <w:tab w:val="clear" w:pos="4320"/>
          <w:tab w:val="clear" w:pos="8640"/>
        </w:tabs>
        <w:rPr/>
      </w:pPr>
      <w:r>
        <w:rPr/>
      </w:r>
    </w:p>
    <w:p>
      <w:pPr>
        <w:pStyle w:val="Normal"/>
        <w:numPr>
          <w:ilvl w:val="0"/>
          <w:numId w:val="2"/>
        </w:numPr>
        <w:rPr/>
      </w:pPr>
      <w:r>
        <w:rPr>
          <w:b/>
        </w:rPr>
        <w:t xml:space="preserve">Emergency Peaking Facilities </w:t>
      </w:r>
      <w:r>
        <w:rPr/>
        <w:t xml:space="preserve">– These sources have agreed to construct combustion turbine, power plants, etc. at locations that the State has identified as a desirable site (we are anticipating receiving that list shortly). </w:t>
      </w:r>
    </w:p>
    <w:p>
      <w:pPr>
        <w:pStyle w:val="Footer"/>
        <w:tabs>
          <w:tab w:val="clear" w:pos="4320"/>
          <w:tab w:val="clear" w:pos="8640"/>
        </w:tabs>
        <w:rPr/>
      </w:pPr>
      <w:r>
        <w:rPr/>
      </w:r>
    </w:p>
    <w:p>
      <w:pPr>
        <w:pStyle w:val="Normal"/>
        <w:rPr/>
      </w:pPr>
      <w:r>
        <w:rPr/>
        <w:t>Robert Strand, Engineering Manager, of CEC at (916) 653-1618, stated that the CEC is implementing a 21-day permit application approval policy for these new generators.  If anyone is interested in installing a source they should contact him or Mr. Bob Eller.  The CEC will do everything possible to issue a permit within 21 days. If the source needs to purchase offsets from the bank the State is willing to pay half the cost.  The source has to be "clean" and have the capability to generate greater than 50 MW of power. The emergency areas that the CEC has identified for an immediate need for power are in the areas of San Francisco Bay, Sacramento Valley, South Coast, South Central Coast, and San Diego.</w:t>
      </w:r>
    </w:p>
    <w:p>
      <w:pPr>
        <w:pStyle w:val="Normal"/>
        <w:ind w:start="360" w:end="0"/>
        <w:rPr/>
      </w:pPr>
      <w:r>
        <w:rPr/>
      </w:r>
    </w:p>
    <w:p>
      <w:pPr>
        <w:pStyle w:val="BodyTextIndent"/>
        <w:rPr>
          <w:rFonts w:ascii="Arial" w:hAnsi="Arial" w:cs="Arial"/>
        </w:rPr>
      </w:pPr>
      <w:r>
        <w:rPr>
          <w:rFonts w:cs="Arial" w:ascii="Arial" w:hAnsi="Arial"/>
        </w:rPr>
        <w:t xml:space="preserve">In addition, Strand is putting together a report for Governor Davis that details the emergency peaking facilities and their location that are going to provide the additional 1,000 MW of electricity for Summer 2001.  The report will be sent to Governor Davis on February 21, 2001 and will then be available to the general public.  </w:t>
      </w:r>
    </w:p>
    <w:p>
      <w:pPr>
        <w:pStyle w:val="BodyTextIndent"/>
        <w:rPr>
          <w:rFonts w:ascii="Arial" w:hAnsi="Arial" w:cs="Arial"/>
        </w:rPr>
      </w:pPr>
      <w:r>
        <w:rPr>
          <w:rFonts w:cs="Arial" w:ascii="Arial" w:hAnsi="Arial"/>
        </w:rPr>
      </w:r>
    </w:p>
    <w:p>
      <w:pPr>
        <w:pStyle w:val="Normal"/>
        <w:numPr>
          <w:ilvl w:val="0"/>
          <w:numId w:val="2"/>
        </w:numPr>
        <w:rPr/>
      </w:pPr>
      <w:r>
        <w:rPr>
          <w:b/>
        </w:rPr>
        <w:t xml:space="preserve">CEC Approval Pending </w:t>
      </w:r>
      <w:r>
        <w:rPr/>
        <w:t xml:space="preserve">– This is a new facility, United Golden Gate, and will be located near the San Francisco Airport and it is anticipated to generate an additional 45 MW. </w:t>
      </w:r>
    </w:p>
    <w:p>
      <w:pPr>
        <w:pStyle w:val="Footer"/>
        <w:tabs>
          <w:tab w:val="clear" w:pos="4320"/>
          <w:tab w:val="clear" w:pos="8640"/>
          <w:tab w:val="left" w:pos="540" w:leader="none"/>
        </w:tabs>
        <w:rPr>
          <w:rFonts w:eastAsia="Arial"/>
        </w:rPr>
      </w:pPr>
      <w:r>
        <w:rPr>
          <w:rFonts w:eastAsia="Arial"/>
        </w:rPr>
        <w:t xml:space="preserve"> </w:t>
      </w:r>
    </w:p>
    <w:p>
      <w:pPr>
        <w:pStyle w:val="Normal"/>
        <w:numPr>
          <w:ilvl w:val="0"/>
          <w:numId w:val="2"/>
        </w:numPr>
        <w:rPr/>
      </w:pPr>
      <w:r>
        <w:rPr>
          <w:b/>
        </w:rPr>
        <w:t xml:space="preserve">LADWP Harbor-Valley </w:t>
      </w:r>
      <w:r>
        <w:rPr/>
        <w:t xml:space="preserve">– This facility has 6 combustion turbines that are expected to generate 267 MW.  </w:t>
      </w:r>
    </w:p>
    <w:p>
      <w:pPr>
        <w:pStyle w:val="Footer"/>
        <w:tabs>
          <w:tab w:val="clear" w:pos="4320"/>
          <w:tab w:val="clear" w:pos="8640"/>
          <w:tab w:val="left" w:pos="540" w:leader="none"/>
        </w:tabs>
        <w:rPr/>
      </w:pPr>
      <w:r>
        <w:rPr/>
      </w:r>
    </w:p>
    <w:p>
      <w:pPr>
        <w:pStyle w:val="Normal"/>
        <w:numPr>
          <w:ilvl w:val="0"/>
          <w:numId w:val="2"/>
        </w:numPr>
        <w:rPr/>
      </w:pPr>
      <w:r>
        <w:rPr>
          <w:b/>
        </w:rPr>
        <w:t xml:space="preserve">New Renewables/Distributed Generators </w:t>
      </w:r>
      <w:r>
        <w:rPr/>
        <w:t>– There is no estimate on these sources due to unknown monetary incentive programs, legislation or executive orders that the State may implement. (we are still working on gathering more concrete numbers of how many back-up generators are on the ground.)</w:t>
      </w:r>
    </w:p>
    <w:p>
      <w:pPr>
        <w:pStyle w:val="Normal"/>
        <w:ind w:start="360" w:end="0"/>
        <w:rPr/>
      </w:pPr>
      <w:r>
        <w:rPr/>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EEAHead1">
    <w:name w:val="EEAHead1"/>
    <w:basedOn w:val="Normal"/>
    <w:qFormat/>
    <w:pPr>
      <w:tabs>
        <w:tab w:val="clear" w:pos="540"/>
        <w:tab w:val="left" w:pos="720" w:leader="none"/>
      </w:tabs>
      <w:overflowPunct w:val="true"/>
      <w:autoSpaceDE w:val="true"/>
      <w:spacing w:before="0" w:after="120"/>
      <w:textAlignment w:val="auto"/>
    </w:pPr>
    <w:rPr>
      <w:rFonts w:ascii="Times New Roman" w:hAnsi="Times New Roman" w:cs="Times New Roman"/>
      <w:b/>
      <w:caps/>
    </w:rPr>
  </w:style>
  <w:style w:type="paragraph" w:styleId="BodyTextIndent">
    <w:name w:val="Body Text Indent"/>
    <w:basedOn w:val="Normal"/>
    <w:pPr>
      <w:tabs>
        <w:tab w:val="clear" w:pos="540"/>
      </w:tabs>
      <w:overflowPunct w:val="true"/>
      <w:autoSpaceDE w:val="true"/>
      <w:ind w:hanging="0" w:start="360" w:end="0"/>
      <w:textAlignment w:val="auto"/>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2001-02-22T18:22:00Z</dcterms:created>
  <dc:creator>Mary Schoen</dc:creator>
  <dc:description/>
  <dc:language>en-CA</dc:language>
  <cp:lastModifiedBy>Mary Schoen</cp:lastModifiedBy>
  <dcterms:modified xsi:type="dcterms:W3CDTF">2001-02-22T18:22:00Z</dcterms:modified>
  <cp:revision>2</cp:revision>
  <dc:subject/>
  <dc:title>Better, Faster, Simpler Memo </dc:title>
</cp:coreProperties>
</file>