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  <w:drawing>
          <wp:inline distT="0" distB="0" distL="0" distR="0">
            <wp:extent cx="776605" cy="73279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6480" w:leader="none"/>
        </w:tabs>
        <w:rPr>
          <w:rFonts w:ascii="Arial" w:hAnsi="Arial" w:cs="Arial"/>
          <w:sz w:val="17"/>
        </w:rPr>
      </w:pPr>
      <w:r>
        <w:rPr>
          <w:rFonts w:cs="Arial" w:ascii="Arial" w:hAnsi="Arial"/>
          <w:sz w:val="17"/>
        </w:rPr>
      </w:r>
    </w:p>
    <w:tbl>
      <w:tblPr>
        <w:tblW w:w="728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40"/>
        <w:gridCol w:w="2798"/>
        <w:gridCol w:w="2250"/>
      </w:tblGrid>
      <w:tr>
        <w:trPr/>
        <w:tc>
          <w:tcPr>
            <w:tcW w:w="728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Heading2"/>
              <w:tabs>
                <w:tab w:val="clear" w:pos="720"/>
                <w:tab w:val="left" w:pos="6480" w:leader="none"/>
              </w:tabs>
              <w:ind w:hanging="0" w:start="0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POWER CONTENT LABEL</w:t>
            </w:r>
          </w:p>
          <w:p>
            <w:pPr>
              <w:pStyle w:val="Heading2"/>
              <w:tabs>
                <w:tab w:val="clear" w:pos="720"/>
                <w:tab w:val="left" w:pos="6480" w:leader="none"/>
              </w:tabs>
              <w:ind w:hanging="0" w:start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Heading2"/>
              <w:tabs>
                <w:tab w:val="clear" w:pos="720"/>
                <w:tab w:val="left" w:pos="6480" w:leader="none"/>
              </w:tabs>
              <w:ind w:hanging="0" w:start="0"/>
              <w:jc w:val="center"/>
              <w:rPr>
                <w:color w:val="FFFFFF"/>
                <w:sz w:val="24"/>
              </w:rPr>
            </w:pPr>
            <w:r>
              <w:rPr>
                <w:sz w:val="24"/>
              </w:rPr>
              <w:t>ANNUAL REPORT OF ACTUAL ELECTRICITY PURCHASES FOR ENRON EARTH SMART BIZMIX</w:t>
            </w:r>
            <w:r>
              <w:rPr>
                <w:position w:val="10"/>
                <w:sz w:val="12"/>
              </w:rPr>
              <w:t>SM</w:t>
            </w:r>
            <w:r>
              <w:rPr>
                <w:position w:val="8"/>
                <w:sz w:val="24"/>
              </w:rPr>
              <w:t xml:space="preserve"> </w:t>
            </w:r>
            <w:r>
              <w:rPr>
                <w:sz w:val="24"/>
              </w:rPr>
              <w:t>POWER IN 2000</w:t>
            </w:r>
          </w:p>
          <w:p>
            <w:pPr>
              <w:pStyle w:val="Normal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color w:val="FFFFFF"/>
                <w:sz w:val="24"/>
              </w:rPr>
            </w:pPr>
            <w:r>
              <w:rPr>
                <w:rFonts w:cs="Arial" w:ascii="Arial" w:hAnsi="Arial"/>
                <w:color w:val="FFFFFF"/>
                <w:sz w:val="24"/>
              </w:rPr>
            </w:r>
          </w:p>
        </w:tc>
      </w:tr>
      <w:tr>
        <w:trPr/>
        <w:tc>
          <w:tcPr>
            <w:tcW w:w="2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tabs>
                <w:tab w:val="clear" w:pos="720"/>
                <w:tab w:val="left" w:pos="648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ENERGY RESOURCES</w:t>
            </w:r>
          </w:p>
        </w:tc>
        <w:tc>
          <w:tcPr>
            <w:tcW w:w="27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tabs>
                <w:tab w:val="clear" w:pos="720"/>
                <w:tab w:val="left" w:pos="6480" w:leader="none"/>
              </w:tabs>
              <w:jc w:val="center"/>
              <w:rPr/>
            </w:pPr>
            <w:r>
              <w:rPr>
                <w:rFonts w:cs="Arial" w:ascii="Arial" w:hAnsi="Arial"/>
              </w:rPr>
              <w:t>Enron Earth Smart BIZMIX</w:t>
            </w:r>
            <w:r>
              <w:rPr>
                <w:rFonts w:cs="Arial" w:ascii="Arial" w:hAnsi="Arial"/>
                <w:position w:val="6"/>
                <w:sz w:val="12"/>
              </w:rPr>
              <w:t>SM</w:t>
            </w:r>
            <w:r>
              <w:rPr>
                <w:rFonts w:cs="Arial" w:ascii="Arial" w:hAnsi="Arial"/>
                <w:position w:val="6"/>
              </w:rPr>
              <w:t xml:space="preserve"> </w:t>
            </w:r>
            <w:r>
              <w:rPr>
                <w:rFonts w:cs="Arial" w:ascii="Arial" w:hAnsi="Arial"/>
              </w:rPr>
              <w:t>(historical)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1999 CA POWER MIX* </w:t>
            </w:r>
          </w:p>
          <w:p>
            <w:pPr>
              <w:pStyle w:val="Normal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(for comparison)</w:t>
            </w:r>
          </w:p>
        </w:tc>
      </w:tr>
      <w:tr>
        <w:trPr/>
        <w:tc>
          <w:tcPr>
            <w:tcW w:w="2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tabs>
                <w:tab w:val="clear" w:pos="720"/>
                <w:tab w:val="left" w:pos="6480" w:leader="none"/>
              </w:tabs>
              <w:ind w:hanging="0" w:start="0"/>
              <w:rPr/>
            </w:pPr>
            <w:r>
              <w:rPr/>
              <w:t>Eligible Renewable</w:t>
            </w:r>
          </w:p>
        </w:tc>
        <w:tc>
          <w:tcPr>
            <w:tcW w:w="27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17%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80" w:leader="none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12%</w:t>
            </w:r>
          </w:p>
        </w:tc>
      </w:tr>
      <w:tr>
        <w:trPr/>
        <w:tc>
          <w:tcPr>
            <w:tcW w:w="2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Biomass &amp; Waste</w:t>
            </w:r>
          </w:p>
        </w:tc>
        <w:tc>
          <w:tcPr>
            <w:tcW w:w="27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4%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80" w:leader="none"/>
                <w:tab w:val="left" w:pos="6480" w:leader="none"/>
              </w:tabs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2%</w:t>
            </w:r>
          </w:p>
        </w:tc>
      </w:tr>
      <w:tr>
        <w:trPr/>
        <w:tc>
          <w:tcPr>
            <w:tcW w:w="2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Geothermal</w:t>
            </w:r>
          </w:p>
        </w:tc>
        <w:tc>
          <w:tcPr>
            <w:tcW w:w="27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7%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80" w:leader="none"/>
                <w:tab w:val="left" w:pos="6480" w:leader="none"/>
              </w:tabs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5%</w:t>
            </w:r>
          </w:p>
        </w:tc>
      </w:tr>
      <w:tr>
        <w:trPr/>
        <w:tc>
          <w:tcPr>
            <w:tcW w:w="2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Small Hydroelectric</w:t>
            </w:r>
          </w:p>
        </w:tc>
        <w:tc>
          <w:tcPr>
            <w:tcW w:w="27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3%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80" w:leader="none"/>
                <w:tab w:val="left" w:pos="6480" w:leader="none"/>
              </w:tabs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3%</w:t>
            </w:r>
          </w:p>
        </w:tc>
      </w:tr>
      <w:tr>
        <w:trPr/>
        <w:tc>
          <w:tcPr>
            <w:tcW w:w="2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Solar</w:t>
            </w:r>
          </w:p>
        </w:tc>
        <w:tc>
          <w:tcPr>
            <w:tcW w:w="27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&lt;1%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&lt;1%</w:t>
            </w:r>
          </w:p>
        </w:tc>
      </w:tr>
      <w:tr>
        <w:trPr/>
        <w:tc>
          <w:tcPr>
            <w:tcW w:w="2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Wind</w:t>
            </w:r>
          </w:p>
        </w:tc>
        <w:tc>
          <w:tcPr>
            <w:tcW w:w="27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2%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2%</w:t>
            </w:r>
          </w:p>
        </w:tc>
      </w:tr>
      <w:tr>
        <w:trPr/>
        <w:tc>
          <w:tcPr>
            <w:tcW w:w="2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Coal</w:t>
            </w:r>
          </w:p>
        </w:tc>
        <w:tc>
          <w:tcPr>
            <w:tcW w:w="27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19%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20%</w:t>
            </w:r>
          </w:p>
        </w:tc>
      </w:tr>
      <w:tr>
        <w:trPr/>
        <w:tc>
          <w:tcPr>
            <w:tcW w:w="2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Large Hydroelectric</w:t>
            </w:r>
          </w:p>
        </w:tc>
        <w:tc>
          <w:tcPr>
            <w:tcW w:w="27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19%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20%</w:t>
            </w:r>
          </w:p>
        </w:tc>
      </w:tr>
      <w:tr>
        <w:trPr/>
        <w:tc>
          <w:tcPr>
            <w:tcW w:w="2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Natural Gas</w:t>
            </w:r>
          </w:p>
        </w:tc>
        <w:tc>
          <w:tcPr>
            <w:tcW w:w="27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29%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31%</w:t>
            </w:r>
          </w:p>
        </w:tc>
      </w:tr>
      <w:tr>
        <w:trPr/>
        <w:tc>
          <w:tcPr>
            <w:tcW w:w="2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Nuclear</w:t>
            </w:r>
          </w:p>
        </w:tc>
        <w:tc>
          <w:tcPr>
            <w:tcW w:w="27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15%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16%</w:t>
            </w:r>
          </w:p>
        </w:tc>
      </w:tr>
      <w:tr>
        <w:trPr/>
        <w:tc>
          <w:tcPr>
            <w:tcW w:w="22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Other</w:t>
            </w:r>
          </w:p>
        </w:tc>
        <w:tc>
          <w:tcPr>
            <w:tcW w:w="27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&lt;1%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              </w:t>
            </w:r>
            <w:r>
              <w:rPr>
                <w:rFonts w:cs="Arial" w:ascii="Arial" w:hAnsi="Arial"/>
                <w:b/>
              </w:rPr>
              <w:t>&lt;1%</w:t>
            </w:r>
          </w:p>
        </w:tc>
      </w:tr>
      <w:tr>
        <w:trPr/>
        <w:tc>
          <w:tcPr>
            <w:tcW w:w="22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TOTAL</w:t>
            </w:r>
          </w:p>
        </w:tc>
        <w:tc>
          <w:tcPr>
            <w:tcW w:w="27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100%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          </w:t>
            </w:r>
            <w:r>
              <w:rPr>
                <w:rFonts w:cs="Arial" w:ascii="Arial" w:hAnsi="Arial"/>
                <w:b/>
              </w:rPr>
              <w:t>100.5%</w:t>
            </w:r>
          </w:p>
        </w:tc>
      </w:tr>
      <w:tr>
        <w:trPr>
          <w:trHeight w:val="1134" w:hRule="atLeast"/>
        </w:trPr>
        <w:tc>
          <w:tcPr>
            <w:tcW w:w="728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  <w:sz w:val="17"/>
              </w:rPr>
            </w:pPr>
            <w:r>
              <w:rPr>
                <w:rFonts w:cs="Arial" w:ascii="Arial" w:hAnsi="Arial"/>
                <w:sz w:val="17"/>
              </w:rPr>
              <w:t>* Percentages are estimated annually by the California Energy Commission based on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  <w:sz w:val="17"/>
              </w:rPr>
            </w:pPr>
            <w:r>
              <w:rPr>
                <w:rFonts w:cs="Arial" w:ascii="Arial" w:hAnsi="Arial"/>
                <w:sz w:val="17"/>
              </w:rPr>
              <w:t>the electricity sold to California consumers during the previous year.  For specific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/>
            </w:pPr>
            <w:r>
              <w:rPr>
                <w:rFonts w:cs="Arial" w:ascii="Arial" w:hAnsi="Arial"/>
                <w:sz w:val="17"/>
              </w:rPr>
              <w:t>information about the Earth Smart BIZMIX</w:t>
            </w:r>
            <w:r>
              <w:rPr>
                <w:rFonts w:cs="Arial" w:ascii="Arial" w:hAnsi="Arial"/>
                <w:position w:val="6"/>
                <w:sz w:val="12"/>
              </w:rPr>
              <w:t>SM</w:t>
            </w:r>
            <w:r>
              <w:rPr>
                <w:rFonts w:cs="Arial" w:ascii="Arial" w:hAnsi="Arial"/>
                <w:sz w:val="17"/>
              </w:rPr>
              <w:t xml:space="preserve"> product, contact </w:t>
            </w:r>
            <w:r>
              <w:rPr>
                <w:rFonts w:cs="Arial" w:ascii="Arial" w:hAnsi="Arial"/>
                <w:b/>
                <w:sz w:val="17"/>
              </w:rPr>
              <w:t>Enron Energy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/>
            </w:pPr>
            <w:r>
              <w:rPr>
                <w:rFonts w:cs="Arial" w:ascii="Arial" w:hAnsi="Arial"/>
                <w:b/>
                <w:sz w:val="17"/>
              </w:rPr>
              <w:t>Services</w:t>
            </w:r>
            <w:r>
              <w:rPr>
                <w:rFonts w:cs="Arial" w:ascii="Arial" w:hAnsi="Arial"/>
                <w:sz w:val="17"/>
              </w:rPr>
              <w:t xml:space="preserve">.  For general information about the Power Content Label, contact the California Energy Commission at 1-800-555-7794 or log on at </w:t>
            </w:r>
            <w:hyperlink r:id="rId3">
              <w:r>
                <w:rPr>
                  <w:rStyle w:val="Hyperlink"/>
                </w:rPr>
                <w:t>www.energy.ca.gov/consumer</w:t>
              </w:r>
            </w:hyperlink>
            <w:r>
              <w:rPr>
                <w:rFonts w:cs="Arial" w:ascii="Arial" w:hAnsi="Arial"/>
                <w:sz w:val="17"/>
              </w:rPr>
              <w:t>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  <w:sz w:val="17"/>
              </w:rPr>
            </w:pPr>
            <w:r>
              <w:rPr>
                <w:rFonts w:cs="Arial" w:ascii="Arial" w:hAnsi="Arial"/>
                <w:sz w:val="17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  <w:sz w:val="17"/>
              </w:rPr>
            </w:pPr>
            <w:r>
              <w:rPr>
                <w:rFonts w:cs="Arial" w:ascii="Arial" w:hAnsi="Arial"/>
                <w:sz w:val="17"/>
              </w:rPr>
              <w:t>** This Disclosure Label is being provided to you per California Senate Bill 1305.</w:t>
            </w:r>
          </w:p>
        </w:tc>
      </w:tr>
    </w:tbl>
    <w:p>
      <w:pPr>
        <w:pStyle w:val="Normal"/>
        <w:tabs>
          <w:tab w:val="clear" w:pos="720"/>
          <w:tab w:val="left" w:pos="648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648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648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648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6480" w:leader="none"/>
        </w:tabs>
        <w:rPr/>
      </w:pPr>
      <w:r>
        <w:rPr/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footerReference w:type="default" r:id="rId4"/>
      <w:type w:val="nextPage"/>
      <w:pgSz w:w="12240" w:h="15840"/>
      <w:pgMar w:left="1440" w:right="1440" w:gutter="0" w:header="0" w:top="63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rPr>
        <w:sz w:val="16"/>
      </w:rPr>
    </w:pPr>
    <w:r>
      <w:rPr>
        <w:sz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16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 w:val="false"/>
      <w:tabs>
        <w:tab w:val="clear" w:pos="720"/>
        <w:tab w:val="left" w:pos="6480" w:leader="none"/>
      </w:tabs>
      <w:jc w:val="both"/>
    </w:pPr>
    <w:rPr>
      <w:rFonts w:ascii="Arial" w:hAnsi="Arial" w:cs="Arial"/>
      <w:sz w:val="17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energy.ca.gov/consumer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2001-03-15T11:36:00Z</dcterms:created>
  <dc:creator>jhillego</dc:creator>
  <dc:description/>
  <dc:language>en-CA</dc:language>
  <cp:lastModifiedBy>Allison McHenry</cp:lastModifiedBy>
  <cp:lastPrinted>2001-03-21T13:57:00Z</cp:lastPrinted>
  <dcterms:modified xsi:type="dcterms:W3CDTF">2001-03-22T18:15:00Z</dcterms:modified>
  <cp:revision>15</cp:revision>
  <dc:subject/>
  <dc:title>Power Content Label</dc:title>
</cp:coreProperties>
</file>