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December 20, 1999</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both"/>
        <w:rPr>
          <w:sz w:val="22"/>
        </w:rPr>
      </w:pPr>
      <w:r>
        <w:rPr>
          <w:sz w:val="22"/>
        </w:rPr>
        <w:t>Enron North America Corp.</w:t>
      </w:r>
    </w:p>
    <w:p>
      <w:pPr>
        <w:pStyle w:val="Normal"/>
        <w:jc w:val="both"/>
        <w:rPr>
          <w:sz w:val="22"/>
        </w:rPr>
      </w:pPr>
      <w:r>
        <w:rPr>
          <w:sz w:val="22"/>
        </w:rPr>
        <w:t>1400 Smith Street</w:t>
      </w:r>
    </w:p>
    <w:p>
      <w:pPr>
        <w:pStyle w:val="Normal"/>
        <w:jc w:val="both"/>
        <w:rPr>
          <w:sz w:val="22"/>
        </w:rPr>
      </w:pPr>
      <w:r>
        <w:rPr>
          <w:sz w:val="22"/>
        </w:rPr>
        <w:t>Houston, Texas 77002</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spacing w:before="0" w:after="120"/>
        <w:ind w:firstLine="720" w:end="0"/>
        <w:jc w:val="both"/>
        <w:rPr>
          <w:sz w:val="22"/>
        </w:rPr>
      </w:pPr>
      <w:r>
        <w:rPr>
          <w:sz w:val="22"/>
        </w:rPr>
        <w:t xml:space="preserve">CEMEX USA Management, Inc. and its affiliates (the "Protected Party") are prepared to furnish you with certain information which is either confidential, proprietary or otherwise not generally available to the public. </w:t>
      </w:r>
    </w:p>
    <w:p>
      <w:pPr>
        <w:pStyle w:val="Normal"/>
        <w:spacing w:before="0" w:after="120"/>
        <w:ind w:firstLine="720" w:end="0"/>
        <w:jc w:val="both"/>
        <w:rPr>
          <w:sz w:val="22"/>
        </w:rPr>
      </w:pPr>
      <w:r>
        <w:rPr>
          <w:sz w:val="22"/>
        </w:rPr>
        <w:t>As a condition to furnishing you such information, you agree as follows:</w:t>
      </w:r>
    </w:p>
    <w:p>
      <w:pPr>
        <w:pStyle w:val="Normal"/>
        <w:numPr>
          <w:ilvl w:val="0"/>
          <w:numId w:val="2"/>
        </w:numPr>
        <w:ind w:firstLine="720" w:start="0" w:end="0"/>
        <w:jc w:val="both"/>
        <w:rPr>
          <w:sz w:val="22"/>
        </w:rPr>
      </w:pPr>
      <w:r>
        <w:rPr>
          <w:sz w:val="22"/>
          <w:u w:val="single"/>
        </w:rPr>
        <w:t>Nondisclosure of Confidential Information</w:t>
      </w:r>
      <w:r>
        <w:rPr>
          <w:sz w:val="22"/>
        </w:rPr>
        <w:t>.  For a period of two years from the date of this agreement (this "Agreement"), you shall not disclose the Confidential Information (as defined in Section 3) to any person other than those of your directors, officers, employees, lenders, counsel, representatives and affiliates, if any (collectively, the "Representatives") who need to know the Confidential Information.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ind w:firstLine="720" w:end="0"/>
        <w:jc w:val="both"/>
        <w:rPr>
          <w:sz w:val="22"/>
        </w:rPr>
      </w:pPr>
      <w:r>
        <w:rPr>
          <w:sz w:val="22"/>
        </w:rPr>
      </w:r>
    </w:p>
    <w:p>
      <w:pPr>
        <w:pStyle w:val="Normal"/>
        <w:numPr>
          <w:ilvl w:val="0"/>
          <w:numId w:val="7"/>
        </w:numPr>
        <w:ind w:firstLine="720" w:start="0" w:end="0"/>
        <w:jc w:val="both"/>
        <w:rPr>
          <w:sz w:val="22"/>
        </w:rPr>
      </w:pPr>
      <w:r>
        <w:rPr>
          <w:sz w:val="22"/>
          <w:u w:val="single"/>
        </w:rPr>
        <w:t>Notice Preceding Compelled Disclosure</w:t>
      </w:r>
      <w:r>
        <w:rPr>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will exercise your best efforts to obtain a protective order or other reliable assurance that confidential treatment will be accorded the Confidential Information.</w:t>
      </w:r>
    </w:p>
    <w:p>
      <w:pPr>
        <w:pStyle w:val="Normal"/>
        <w:ind w:firstLine="720" w:end="0"/>
        <w:jc w:val="both"/>
        <w:rPr>
          <w:sz w:val="22"/>
        </w:rPr>
      </w:pPr>
      <w:r>
        <w:rPr>
          <w:sz w:val="22"/>
        </w:rPr>
      </w:r>
    </w:p>
    <w:p>
      <w:pPr>
        <w:pStyle w:val="Normal"/>
        <w:numPr>
          <w:ilvl w:val="0"/>
          <w:numId w:val="3"/>
        </w:numPr>
        <w:ind w:firstLine="720" w:start="0" w:end="0"/>
        <w:jc w:val="both"/>
        <w:rPr>
          <w:sz w:val="22"/>
        </w:rPr>
      </w:pPr>
      <w:r>
        <w:rPr>
          <w:sz w:val="22"/>
          <w:u w:val="single"/>
        </w:rPr>
        <w:t>Definition of "Confidential Information"</w:t>
      </w:r>
      <w:r>
        <w:rPr>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to the best of your knowledge, was not subject to any prohibition against transmitting the information to you.</w:t>
      </w:r>
    </w:p>
    <w:p>
      <w:pPr>
        <w:pStyle w:val="Normal"/>
        <w:ind w:firstLine="720" w:end="0"/>
        <w:jc w:val="both"/>
        <w:rPr>
          <w:sz w:val="22"/>
        </w:rPr>
      </w:pPr>
      <w:r>
        <w:rPr>
          <w:sz w:val="22"/>
        </w:rPr>
      </w:r>
    </w:p>
    <w:p>
      <w:pPr>
        <w:pStyle w:val="Normal"/>
        <w:numPr>
          <w:ilvl w:val="0"/>
          <w:numId w:val="6"/>
        </w:numPr>
        <w:ind w:firstLine="720" w:start="0" w:end="0"/>
        <w:jc w:val="both"/>
        <w:rPr>
          <w:sz w:val="22"/>
        </w:rPr>
      </w:pPr>
      <w:r>
        <w:rPr>
          <w:sz w:val="22"/>
          <w:u w:val="single"/>
        </w:rPr>
        <w:t>Return of Information</w:t>
      </w:r>
      <w:r>
        <w:rPr>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ind w:firstLine="720" w:end="0"/>
        <w:jc w:val="both"/>
        <w:rPr>
          <w:sz w:val="22"/>
        </w:rPr>
      </w:pPr>
      <w:r>
        <w:rPr>
          <w:sz w:val="22"/>
        </w:rPr>
      </w:r>
    </w:p>
    <w:p>
      <w:pPr>
        <w:pStyle w:val="Normal"/>
        <w:numPr>
          <w:ilvl w:val="0"/>
          <w:numId w:val="4"/>
        </w:numPr>
        <w:ind w:firstLine="720" w:start="0" w:end="0"/>
        <w:jc w:val="both"/>
        <w:rPr>
          <w:sz w:val="22"/>
        </w:rPr>
      </w:pPr>
      <w:r>
        <w:rPr>
          <w:sz w:val="22"/>
          <w:u w:val="single"/>
        </w:rPr>
        <w:t>No Warranty of Accuracy</w:t>
      </w:r>
      <w:r>
        <w:rPr>
          <w:sz w:val="22"/>
        </w:rPr>
        <w:t>.  You acknowledge that, except as otherwise agreed to in writing,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ind w:firstLine="720" w:end="0"/>
        <w:jc w:val="both"/>
        <w:rPr>
          <w:sz w:val="22"/>
        </w:rPr>
      </w:pPr>
      <w:r>
        <w:rPr>
          <w:sz w:val="22"/>
        </w:rPr>
      </w:r>
    </w:p>
    <w:p>
      <w:pPr>
        <w:pStyle w:val="Normal"/>
        <w:numPr>
          <w:ilvl w:val="0"/>
          <w:numId w:val="5"/>
        </w:numPr>
        <w:ind w:firstLine="720" w:start="0" w:end="0"/>
        <w:jc w:val="both"/>
        <w:rPr>
          <w:sz w:val="22"/>
        </w:rPr>
      </w:pPr>
      <w:r>
        <w:rPr>
          <w:sz w:val="22"/>
          <w:u w:val="single"/>
        </w:rPr>
        <w:t>Disclaimer of Fiduciary Relationship.</w:t>
      </w:r>
      <w:r>
        <w:rPr>
          <w:sz w:val="22"/>
        </w:rPr>
        <w:t xml:space="preserve">  You and Protected Party agree that no employment, agency, joint venture, partnership or fiduciary relationship shall be deemed to exist or arise by virtue of the disclosure of Confidential Information hereunder or the execution by the Parties of this Agreement.</w:t>
      </w:r>
    </w:p>
    <w:p>
      <w:pPr>
        <w:pStyle w:val="Normal"/>
        <w:jc w:val="both"/>
        <w:rPr>
          <w:sz w:val="22"/>
        </w:rPr>
      </w:pPr>
      <w:r>
        <w:rPr>
          <w:sz w:val="22"/>
        </w:rPr>
      </w:r>
    </w:p>
    <w:p>
      <w:pPr>
        <w:pStyle w:val="Normal"/>
        <w:ind w:firstLine="720" w:end="0"/>
        <w:jc w:val="both"/>
        <w:rPr/>
      </w:pPr>
      <w:r>
        <w:rPr>
          <w:sz w:val="22"/>
        </w:rPr>
        <w:t>7.</w:t>
        <w:tab/>
      </w:r>
      <w:r>
        <w:rPr>
          <w:sz w:val="22"/>
          <w:u w:val="single"/>
        </w:rPr>
        <w:t>No Waiver</w:t>
      </w:r>
      <w:r>
        <w:rPr>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ind w:firstLine="720" w:end="0"/>
        <w:jc w:val="both"/>
        <w:rPr>
          <w:sz w:val="22"/>
        </w:rPr>
      </w:pPr>
      <w:r>
        <w:rPr>
          <w:sz w:val="22"/>
        </w:rPr>
      </w:r>
    </w:p>
    <w:p>
      <w:pPr>
        <w:pStyle w:val="Normal"/>
        <w:spacing w:before="0" w:after="240"/>
        <w:ind w:firstLine="720" w:end="0"/>
        <w:jc w:val="both"/>
        <w:rPr/>
      </w:pPr>
      <w:r>
        <w:rPr>
          <w:sz w:val="22"/>
        </w:rPr>
        <w:t>8.</w:t>
        <w:tab/>
      </w:r>
      <w:r>
        <w:rPr>
          <w:sz w:val="22"/>
          <w:u w:val="single"/>
        </w:rPr>
        <w:t>Remedies, Jurisdiction, Arbitration and Governing Law</w:t>
      </w:r>
      <w:r>
        <w:rPr>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whether sounding in contract, tort or otherwise, shall be resolved by arbitration pursuant to the rules of arbitration of the American Arbitration Association ("AAA").  There shall be three arbitrators. Each party shall designate an arbitrator.  The two arbitrators so designated shall elect a third arbitrator.   The arbitration shall take place in Houston, Texas and shall be conducted in the English language.  The arbitration decision shall be final and binding upon the parties and judgment upon the award shall be entered in any court having jurisdiction over the party against which enforcement is sought.</w:t>
      </w:r>
    </w:p>
    <w:p>
      <w:pPr>
        <w:pStyle w:val="Normal"/>
        <w:spacing w:before="0" w:after="240"/>
        <w:ind w:firstLine="720" w:end="0"/>
        <w:jc w:val="both"/>
        <w:rPr/>
      </w:pPr>
      <w:r>
        <w:rPr>
          <w:sz w:val="22"/>
        </w:rPr>
        <w:t>9.</w:t>
        <w:tab/>
      </w:r>
      <w:r>
        <w:rPr>
          <w:sz w:val="22"/>
          <w:u w:val="single"/>
        </w:rPr>
        <w:t>Severability</w:t>
      </w:r>
      <w:r>
        <w:rPr>
          <w:sz w:val="22"/>
        </w:rPr>
        <w:t>.  If any term, provision or covenant or the application thereof to any person or circumstances shall, to any extent, be construed to be invalid or unenforceable in whole or in part, then such term provision or covenant shall be construed in a manner as to permit its enforceability under the applicable law to the fullest extent permitted by law.  In any case, the remaining provisions of this Agreement or the application thereof to any person or circumstances, other than those to which they have been held invalid or unenforceable, shall remain in full force and effect.</w:t>
      </w:r>
    </w:p>
    <w:p>
      <w:pPr>
        <w:pStyle w:val="Normal"/>
        <w:ind w:start="5040" w:end="0"/>
        <w:jc w:val="both"/>
        <w:rPr>
          <w:sz w:val="22"/>
        </w:rPr>
      </w:pPr>
      <w:r>
        <w:rPr>
          <w:sz w:val="22"/>
        </w:rPr>
        <w:t>Very truly yours,</w:t>
      </w:r>
    </w:p>
    <w:p>
      <w:pPr>
        <w:pStyle w:val="Normal"/>
        <w:ind w:start="5040" w:end="0"/>
        <w:jc w:val="both"/>
        <w:rPr>
          <w:sz w:val="22"/>
        </w:rPr>
      </w:pPr>
      <w:r>
        <w:rPr>
          <w:sz w:val="22"/>
        </w:rPr>
      </w:r>
    </w:p>
    <w:p>
      <w:pPr>
        <w:pStyle w:val="Normal"/>
        <w:tabs>
          <w:tab w:val="clear" w:pos="720"/>
          <w:tab w:val="left" w:pos="9360" w:leader="none"/>
        </w:tabs>
        <w:ind w:start="5040" w:end="0"/>
        <w:jc w:val="both"/>
        <w:rPr>
          <w:sz w:val="22"/>
        </w:rPr>
      </w:pPr>
      <w:r>
        <w:rPr>
          <w:sz w:val="22"/>
        </w:rPr>
        <w:t>CEMEX USA Management, Inc.</w:t>
      </w:r>
    </w:p>
    <w:p>
      <w:pPr>
        <w:pStyle w:val="Normal"/>
        <w:tabs>
          <w:tab w:val="clear" w:pos="720"/>
          <w:tab w:val="left" w:pos="9360" w:leader="none"/>
        </w:tabs>
        <w:ind w:start="5040" w:end="0"/>
        <w:jc w:val="both"/>
        <w:rPr>
          <w:sz w:val="22"/>
        </w:rPr>
      </w:pPr>
      <w:r>
        <w:rPr>
          <w:sz w:val="22"/>
        </w:rPr>
      </w:r>
    </w:p>
    <w:p>
      <w:pPr>
        <w:pStyle w:val="Normal"/>
        <w:tabs>
          <w:tab w:val="clear" w:pos="720"/>
          <w:tab w:val="left" w:pos="4320" w:leader="none"/>
          <w:tab w:val="left" w:pos="9360" w:leader="none"/>
        </w:tabs>
        <w:spacing w:before="0" w:after="120"/>
        <w:ind w:firstLine="5126" w:end="-1440"/>
        <w:jc w:val="both"/>
        <w:rPr>
          <w:sz w:val="22"/>
        </w:rPr>
      </w:pPr>
      <w:r>
        <w:rPr>
          <w:sz w:val="22"/>
        </w:rPr>
        <w:t xml:space="preserve">By: </w:t>
      </w:r>
      <w:r>
        <w:rPr>
          <w:sz w:val="22"/>
          <w:u w:val="single"/>
        </w:rPr>
        <w:tab/>
      </w:r>
    </w:p>
    <w:p>
      <w:pPr>
        <w:pStyle w:val="Normal"/>
        <w:tabs>
          <w:tab w:val="clear" w:pos="720"/>
          <w:tab w:val="left" w:pos="4320" w:leader="none"/>
          <w:tab w:val="left" w:pos="9360" w:leader="none"/>
        </w:tabs>
        <w:ind w:firstLine="5126" w:end="-1440"/>
        <w:jc w:val="both"/>
        <w:rPr>
          <w:sz w:val="22"/>
        </w:rPr>
      </w:pPr>
      <w:r>
        <w:rPr>
          <w:sz w:val="22"/>
        </w:rPr>
        <w:t>Name: _________________________________</w:t>
      </w:r>
    </w:p>
    <w:p>
      <w:pPr>
        <w:pStyle w:val="Normal"/>
        <w:tabs>
          <w:tab w:val="clear" w:pos="720"/>
          <w:tab w:val="left" w:pos="4320" w:leader="none"/>
          <w:tab w:val="left" w:pos="9360" w:leader="none"/>
        </w:tabs>
        <w:ind w:firstLine="5126" w:end="-1440"/>
        <w:jc w:val="both"/>
        <w:rPr>
          <w:sz w:val="22"/>
        </w:rPr>
      </w:pPr>
      <w:r>
        <w:rPr>
          <w:sz w:val="22"/>
        </w:rPr>
        <w:t>Title:   _________________________________</w:t>
      </w:r>
    </w:p>
    <w:p>
      <w:pPr>
        <w:pStyle w:val="Normal"/>
        <w:jc w:val="both"/>
        <w:rPr>
          <w:sz w:val="22"/>
        </w:rPr>
      </w:pPr>
      <w:r>
        <w:rPr>
          <w:sz w:val="22"/>
        </w:rPr>
      </w:r>
    </w:p>
    <w:p>
      <w:pPr>
        <w:pStyle w:val="Normal"/>
        <w:keepNext w:val="true"/>
        <w:spacing w:before="0" w:after="120"/>
        <w:jc w:val="both"/>
        <w:rPr>
          <w:sz w:val="22"/>
        </w:rPr>
      </w:pPr>
      <w:r>
        <w:rPr>
          <w:sz w:val="22"/>
        </w:rPr>
        <w:t>Agreed and accepted as of</w:t>
      </w:r>
    </w:p>
    <w:p>
      <w:pPr>
        <w:pStyle w:val="Normal"/>
        <w:keepNext w:val="true"/>
        <w:spacing w:before="0" w:after="120"/>
        <w:jc w:val="both"/>
        <w:rPr>
          <w:sz w:val="22"/>
        </w:rPr>
      </w:pPr>
      <w:r>
        <w:rPr>
          <w:sz w:val="22"/>
        </w:rPr>
        <w:t>the date first written above:</w:t>
      </w:r>
    </w:p>
    <w:p>
      <w:pPr>
        <w:pStyle w:val="Normal"/>
        <w:keepNext w:val="true"/>
        <w:spacing w:before="0" w:after="120"/>
        <w:jc w:val="both"/>
        <w:rPr>
          <w:sz w:val="22"/>
        </w:rPr>
      </w:pPr>
      <w:r>
        <w:rPr>
          <w:sz w:val="22"/>
        </w:rPr>
      </w:r>
    </w:p>
    <w:p>
      <w:pPr>
        <w:pStyle w:val="Normal"/>
        <w:keepNext w:val="true"/>
        <w:tabs>
          <w:tab w:val="clear" w:pos="720"/>
          <w:tab w:val="left" w:pos="4320" w:leader="none"/>
        </w:tabs>
        <w:spacing w:before="0" w:after="120"/>
        <w:jc w:val="both"/>
        <w:rPr>
          <w:sz w:val="22"/>
        </w:rPr>
      </w:pPr>
      <w:r>
        <w:rPr>
          <w:sz w:val="22"/>
        </w:rPr>
        <w:t>Enron North America Corp.</w:t>
      </w:r>
    </w:p>
    <w:p>
      <w:pPr>
        <w:pStyle w:val="Normal"/>
        <w:keepNext w:val="true"/>
        <w:tabs>
          <w:tab w:val="left" w:pos="720" w:leader="none"/>
          <w:tab w:val="left" w:pos="1440" w:leader="none"/>
          <w:tab w:val="left" w:pos="2160" w:leader="none"/>
          <w:tab w:val="right" w:pos="9360" w:leader="none"/>
        </w:tabs>
        <w:spacing w:before="0" w:after="120"/>
        <w:jc w:val="both"/>
        <w:rPr>
          <w:sz w:val="22"/>
        </w:rPr>
      </w:pPr>
      <w:r>
        <w:rPr>
          <w:sz w:val="22"/>
        </w:rPr>
      </w:r>
    </w:p>
    <w:p>
      <w:pPr>
        <w:pStyle w:val="Normal"/>
        <w:keepNext w:val="true"/>
        <w:tabs>
          <w:tab w:val="clear" w:pos="720"/>
          <w:tab w:val="left" w:pos="4320" w:leader="none"/>
        </w:tabs>
        <w:spacing w:before="0" w:after="120"/>
        <w:jc w:val="both"/>
        <w:rPr>
          <w:sz w:val="22"/>
        </w:rPr>
      </w:pPr>
      <w:r>
        <w:rPr>
          <w:sz w:val="22"/>
        </w:rPr>
        <w:t xml:space="preserve">By: </w:t>
      </w:r>
      <w:r>
        <w:rPr>
          <w:sz w:val="22"/>
          <w:u w:val="single"/>
        </w:rPr>
        <w:tab/>
      </w:r>
    </w:p>
    <w:p>
      <w:pPr>
        <w:pStyle w:val="Normal"/>
        <w:keepNext w:val="true"/>
        <w:tabs>
          <w:tab w:val="clear" w:pos="720"/>
          <w:tab w:val="left" w:pos="4320" w:leader="none"/>
        </w:tabs>
        <w:spacing w:before="0" w:after="120"/>
        <w:jc w:val="both"/>
        <w:rPr>
          <w:sz w:val="22"/>
        </w:rPr>
      </w:pPr>
      <w:r>
        <w:rPr>
          <w:sz w:val="22"/>
        </w:rPr>
        <w:t>Name: __________________________________</w:t>
      </w:r>
    </w:p>
    <w:p>
      <w:pPr>
        <w:pStyle w:val="Normal"/>
        <w:keepNext w:val="true"/>
        <w:tabs>
          <w:tab w:val="clear" w:pos="720"/>
          <w:tab w:val="left" w:pos="4320" w:leader="none"/>
        </w:tabs>
        <w:spacing w:before="0" w:after="120"/>
        <w:jc w:val="both"/>
        <w:rPr>
          <w:sz w:val="22"/>
        </w:rPr>
      </w:pPr>
      <w:r>
        <w:rPr>
          <w:sz w:val="22"/>
        </w:rPr>
        <w:t>Title:</w:t>
      </w:r>
      <w:r>
        <w:rPr>
          <w:sz w:val="22"/>
          <w:u w:val="single"/>
        </w:rPr>
        <w:tab/>
      </w:r>
    </w:p>
    <w:p>
      <w:pPr>
        <w:pStyle w:val="Normal"/>
        <w:keepNext w:val="true"/>
        <w:spacing w:before="0" w:after="120"/>
        <w:jc w:val="both"/>
        <w:rPr>
          <w:sz w:val="22"/>
        </w:rPr>
      </w:pPr>
      <w:r>
        <w:rPr>
          <w:sz w:val="22"/>
        </w:rPr>
      </w:r>
    </w:p>
    <w:sectPr>
      <w:headerReference w:type="default" r:id="rId2"/>
      <w:headerReference w:type="first" r:id="rId3"/>
      <w:type w:val="nextPage"/>
      <w:pgSz w:w="12240" w:h="15840"/>
      <w:pgMar w:left="1440" w:right="1440" w:gutter="0" w:header="709" w:top="1267"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Enron North America Corp.</w:t>
    </w:r>
  </w:p>
  <w:p>
    <w:pPr>
      <w:pStyle w:val="Header"/>
      <w:rPr>
        <w:sz w:val="24"/>
      </w:rPr>
    </w:pPr>
    <w:r>
      <w:rPr>
        <w:sz w:val="24"/>
      </w:rPr>
      <w:t>December 20, 1999</w:t>
    </w:r>
  </w:p>
  <w:p>
    <w:pPr>
      <w:pStyle w:val="Header"/>
      <w:rPr/>
    </w:pPr>
    <w:r>
      <w:rPr>
        <w:sz w:val="24"/>
      </w:rPr>
      <w:t xml:space="preserve">Page - </w:t>
    </w:r>
    <w:r>
      <w:rPr>
        <w:sz w:val="24"/>
      </w:rPr>
      <w:fldChar w:fldCharType="begin"/>
    </w:r>
    <w:r>
      <w:rPr>
        <w:sz w:val="24"/>
      </w:rPr>
      <w:instrText xml:space="preserve"> PAGE </w:instrText>
    </w:r>
    <w:r>
      <w:rPr>
        <w:sz w:val="24"/>
      </w:rPr>
      <w:fldChar w:fldCharType="separate"/>
    </w:r>
    <w:r>
      <w:rPr>
        <w:sz w:val="24"/>
      </w:rPr>
      <w:t>3</w:t>
    </w:r>
    <w:r>
      <w:rPr>
        <w:sz w:val="24"/>
      </w:rPr>
      <w:fldChar w:fldCharType="end"/>
    </w:r>
    <w:r>
      <w:rPr>
        <w:sz w:val="24"/>
      </w:rPr>
      <w:t xml:space="preserve"> -</w:t>
    </w:r>
  </w:p>
  <w:p>
    <w:pPr>
      <w:pStyle w:val="Header"/>
      <w:rPr>
        <w:sz w:val="24"/>
      </w:rPr>
    </w:pPr>
    <w:r>
      <w:rPr>
        <w:sz w:val="24"/>
      </w:rPr>
    </w:r>
  </w:p>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abstractNum w:abstractNumId="3">
    <w:lvl w:ilvl="0">
      <w:start w:val="3"/>
      <w:numFmt w:val="decimal"/>
      <w:lvlText w:val="%1."/>
      <w:lvlJc w:val="start"/>
      <w:pPr>
        <w:tabs>
          <w:tab w:val="num" w:pos="720"/>
        </w:tabs>
        <w:ind w:start="0" w:hanging="0"/>
      </w:pPr>
    </w:lvl>
  </w:abstractNum>
  <w:abstractNum w:abstractNumId="4">
    <w:lvl w:ilvl="0">
      <w:start w:val="5"/>
      <w:numFmt w:val="decimal"/>
      <w:lvlText w:val="%1."/>
      <w:lvlJc w:val="start"/>
      <w:pPr>
        <w:tabs>
          <w:tab w:val="num" w:pos="720"/>
        </w:tabs>
        <w:ind w:start="0" w:hanging="0"/>
      </w:pPr>
    </w:lvl>
  </w:abstractNum>
  <w:abstractNum w:abstractNumId="5">
    <w:lvl w:ilvl="0">
      <w:start w:val="6"/>
      <w:numFmt w:val="decimal"/>
      <w:lvlText w:val="%1."/>
      <w:lvlJc w:val="start"/>
      <w:pPr>
        <w:tabs>
          <w:tab w:val="num" w:pos="720"/>
        </w:tabs>
        <w:ind w:start="0" w:hanging="0"/>
      </w:pPr>
    </w:lvl>
  </w:abstractNum>
  <w:abstractNum w:abstractNumId="6">
    <w:lvl w:ilvl="0">
      <w:start w:val="4"/>
      <w:numFmt w:val="decimal"/>
      <w:lvlText w:val="%1."/>
      <w:lvlJc w:val="start"/>
      <w:pPr>
        <w:tabs>
          <w:tab w:val="num" w:pos="720"/>
        </w:tabs>
        <w:ind w:start="0" w:hanging="0"/>
      </w:pPr>
    </w:lvl>
  </w:abstractNum>
  <w:abstractNum w:abstractNumId="7">
    <w:lvl w:ilvl="0">
      <w:start w:val="2"/>
      <w:numFmt w:val="decimal"/>
      <w:lvlText w:val="%1."/>
      <w:lvlJc w:val="start"/>
      <w:pPr>
        <w:tabs>
          <w:tab w:val="num" w:pos="72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1999-12-20T18:01:00Z</dcterms:created>
  <dc:creator>appinst</dc:creator>
  <dc:description/>
  <dc:language>en-CA</dc:language>
  <cp:lastModifiedBy>mtaylo1</cp:lastModifiedBy>
  <cp:lastPrinted>1998-11-10T12:32:00Z</cp:lastPrinted>
  <dcterms:modified xsi:type="dcterms:W3CDTF">1999-12-20T18:01:00Z</dcterms:modified>
  <cp:revision>2</cp:revision>
  <dc:subject/>
  <dc:title>Long Form Confidentiality Agreement</dc:title>
</cp:coreProperties>
</file>