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CATS APPEAL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If we win 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 are very pleased that the House of Lords has endorsed the earlier decision of the Court of Appeal and that this matter is finally concluded.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Despite the lengthy litigation process, we have been successfully working together commercially with all parties involved for a number of years and we look forward to those relationships continuing.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If we lose …..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We are disappointed in the House of Lords decision as we continue to believe strongly in the merits of our case.</w:t>
      </w:r>
    </w:p>
    <w:p>
      <w:pPr>
        <w:pStyle w:val="Normal"/>
        <w:rPr/>
      </w:pPr>
      <w:r>
        <w:rPr/>
      </w:r>
    </w:p>
    <w:p>
      <w:pPr>
        <w:pStyle w:val="Normal"/>
        <w:rPr>
          <w:color w:val="0000FF"/>
        </w:rPr>
      </w:pPr>
      <w:r>
        <w:rPr/>
        <w:t xml:space="preserve">The outcome will not materially impact earnings as the amount in question was provided for in our accounts at the time of the original court case in 1997. 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BodyText"/>
        <w:rPr>
          <w:i w:val="false"/>
          <w:i w:val="false"/>
          <w:iCs w:val="false"/>
        </w:rPr>
      </w:pPr>
      <w:r>
        <w:rPr>
          <w:i w:val="false"/>
          <w:iCs w:val="false"/>
        </w:rPr>
        <w:t>The amount involved was approximately £100 million and relates to certain withheld send-or-pay payments plus interest for capacity in the CATS pipeline.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>Despite the lengthy litigation process, we have been successfully working together commercially with all parties involved for a number of years and we look forward to those relationships continuing.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  <w:i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2001-04-03T05:16:00Z</dcterms:created>
  <dc:creator>jgentle</dc:creator>
  <dc:description/>
  <dc:language>en-CA</dc:language>
  <cp:lastModifiedBy>jgentle</cp:lastModifiedBy>
  <dcterms:modified xsi:type="dcterms:W3CDTF">2001-04-03T15:00:00Z</dcterms:modified>
  <cp:revision>4</cp:revision>
  <dc:subject/>
  <dc:title>CATS APPEAL</dc:title>
</cp:coreProperties>
</file>