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>MIDLANDCOGEN SUPPLY</w:t>
        <w:tab/>
        <w:tab/>
        <w:tab/>
      </w:r>
    </w:p>
    <w:p>
      <w:pPr>
        <w:pStyle w:val="Normal"/>
        <w:rPr/>
      </w:pPr>
      <w:r>
        <w:rPr/>
        <w:t>Commercial Contact:</w:t>
        <w:tab/>
        <w:tab/>
        <w:t>JOE PARKS</w:t>
      </w:r>
    </w:p>
    <w:p>
      <w:pPr>
        <w:pStyle w:val="Normal"/>
        <w:rPr/>
      </w:pPr>
      <w:r>
        <w:rPr/>
        <w:t>Accounting Contact:</w:t>
        <w:tab/>
        <w:tab/>
        <w:t>JOHN GRASS</w:t>
      </w:r>
    </w:p>
    <w:p>
      <w:pPr>
        <w:pStyle w:val="Normal"/>
        <w:rPr/>
      </w:pPr>
      <w:r>
        <w:rPr/>
        <w:t xml:space="preserve">Underwriting Contact: </w:t>
        <w:tab/>
        <w:tab/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>ENRON NORTH AMERICA</w:t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$1,097,460(approximately)</w:t>
      </w:r>
    </w:p>
    <w:p>
      <w:pPr>
        <w:pStyle w:val="Normal"/>
        <w:rPr/>
      </w:pPr>
      <w:r>
        <w:rPr/>
        <w:t>Date of Request:</w:t>
        <w:tab/>
        <w:tab/>
        <w:tab/>
        <w:tab/>
        <w:t>01/28/02</w:t>
      </w:r>
    </w:p>
    <w:p>
      <w:pPr>
        <w:pStyle w:val="Normal"/>
        <w:rPr/>
      </w:pPr>
      <w:r>
        <w:rPr/>
        <w:t>Date of Payment:</w:t>
        <w:tab/>
        <w:tab/>
        <w:tab/>
        <w:tab/>
        <w:t>01/31/02</w:t>
      </w:r>
    </w:p>
    <w:p>
      <w:pPr>
        <w:pStyle w:val="Normal"/>
        <w:rPr/>
      </w:pPr>
      <w:r>
        <w:rPr/>
        <w:t>Source of Funds:</w:t>
        <w:tab/>
        <w:tab/>
        <w:tab/>
        <w:tab/>
        <w:t>ENRON CORP</w:t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MIRANT AMERICAS ENRGY MARKETING, LP</w:t>
      </w:r>
    </w:p>
    <w:p>
      <w:pPr>
        <w:pStyle w:val="Normal"/>
        <w:rPr/>
      </w:pPr>
      <w:r>
        <w:rPr/>
        <w:t>Obligation (Pre/Post-petition):</w:t>
        <w:tab/>
        <w:tab/>
        <w:t>POST PETITION</w:t>
        <w:tab/>
        <w:tab/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 BANK OF AMERICA</w:t>
      </w:r>
    </w:p>
    <w:p>
      <w:pPr>
        <w:pStyle w:val="Normal"/>
        <w:rPr/>
      </w:pPr>
      <w:r>
        <w:rPr/>
        <w:tab/>
        <w:t>ABA Number: 111000012</w:t>
      </w:r>
    </w:p>
    <w:p>
      <w:pPr>
        <w:pStyle w:val="Normal"/>
        <w:rPr/>
      </w:pPr>
      <w:r>
        <w:rPr/>
        <w:tab/>
        <w:t>Account Number: 3751003269</w:t>
      </w:r>
    </w:p>
    <w:p>
      <w:pPr>
        <w:pStyle w:val="Normal"/>
        <w:rPr/>
      </w:pPr>
      <w:r>
        <w:rPr/>
        <w:tab/>
        <w:t>For benefit of: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Prepay for natural gas supply to cure two MidlandCogen Venture contracts.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 contract has positive accrual cash flows of approximately $ 4,500,000 for the next 12 months </w:t>
      </w:r>
    </w:p>
    <w:p>
      <w:pPr>
        <w:pStyle w:val="Normal"/>
        <w:numPr>
          <w:ilvl w:val="0"/>
          <w:numId w:val="2"/>
        </w:numPr>
        <w:rPr/>
      </w:pPr>
      <w:r>
        <w:rPr/>
        <w:t>See attached cash flow schedule.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Without supply, ENA will default on the MCV contracts.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Pay Mirant to obtain supply to cure the MCV contracts.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2002-01-15T18:15:00Z</dcterms:created>
  <dc:creator>cschneid</dc:creator>
  <dc:description/>
  <dc:language>en-CA</dc:language>
  <cp:lastModifiedBy>jparks</cp:lastModifiedBy>
  <cp:lastPrinted>2002-01-15T16:25:00Z</cp:lastPrinted>
  <dcterms:modified xsi:type="dcterms:W3CDTF">2002-01-28T17:38:00Z</dcterms:modified>
  <cp:revision>9</cp:revision>
  <dc:subject/>
  <dc:title>Cash Use Approval Request</dc:title>
</cp:coreProperties>
</file>