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tbl>
      <w:tblPr>
        <w:tblW w:w="89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5400"/>
      </w:tblGrid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Project Name:</w:t>
              <w:tab/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TRUNKLINE ELA SUPPLY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Commercial Contact: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JOE PARKS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Accounting Contact: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JOHN GRASS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Underwriting Contact: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Entity: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ENRON NORTH AMERICA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(currently in Bankruptcy? Y/N):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Amount of Request: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$709,740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Date of Request: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01/16/02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Date of Payment: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01/16/02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Source of Funds: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ENRON CORP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Payee: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MIRANT AMERICAS ENERGY MARKETING, LP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Obligation (Pre/Post-petition):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POST PETITION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>Wiring Instructions: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 xml:space="preserve">         </w:t>
            </w:r>
            <w:r>
              <w:rPr/>
              <w:t>Bank Name: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BANK OF AMERICA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 xml:space="preserve">         </w:t>
            </w:r>
            <w:r>
              <w:rPr/>
              <w:t>ABA Number: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111000012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 xml:space="preserve">         </w:t>
            </w:r>
            <w:r>
              <w:rPr/>
              <w:t>Account Number: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3751003269</w:t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Normal"/>
              <w:rPr/>
            </w:pPr>
            <w:r>
              <w:rPr/>
              <w:t xml:space="preserve">         </w:t>
            </w:r>
            <w:r>
              <w:rPr/>
              <w:t>For benefit of: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/>
              <w:t>MIRANT AMERICAS ENERGY MARKETING, LP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Prepay for natural gas supply for the remainder of January 2002, at a fixed price, to cure default under two MidlandCogen Venture contracts.</w:t>
      </w:r>
    </w:p>
    <w:p>
      <w:pPr>
        <w:pStyle w:val="Normal"/>
        <w:numPr>
          <w:ilvl w:val="0"/>
          <w:numId w:val="2"/>
        </w:numPr>
        <w:rPr/>
      </w:pPr>
      <w:r>
        <w:rPr/>
        <w:t>The MidlandCogen Venture contracts are contracts to sell gas at a fixed price.</w:t>
      </w:r>
    </w:p>
    <w:p>
      <w:pPr>
        <w:pStyle w:val="Normal"/>
        <w:numPr>
          <w:ilvl w:val="0"/>
          <w:numId w:val="2"/>
        </w:numPr>
        <w:rPr/>
      </w:pPr>
      <w:r>
        <w:rPr/>
        <w:t>Default notice was received by ENA on January 9, 2002, for non-performance.  We have 15 days to cure default by delivering gas.  This prepayment and subsequent delivery of gas will cure the default.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rPr/>
      </w:pPr>
      <w:r>
        <w:rPr/>
        <w:t>The net cash flow for January is $169,967.</w:t>
      </w:r>
    </w:p>
    <w:p>
      <w:pPr>
        <w:pStyle w:val="Normal"/>
        <w:numPr>
          <w:ilvl w:val="0"/>
          <w:numId w:val="2"/>
        </w:numPr>
        <w:rPr/>
      </w:pPr>
      <w:r>
        <w:rPr/>
        <w:t>The contract has positive accrual cash flows of approximately $4,500,000 for the next 12 months against market curve (we are unhedged).</w:t>
      </w:r>
    </w:p>
    <w:p>
      <w:pPr>
        <w:pStyle w:val="Normal"/>
        <w:numPr>
          <w:ilvl w:val="0"/>
          <w:numId w:val="2"/>
        </w:numPr>
        <w:rPr/>
      </w:pPr>
      <w:r>
        <w:rPr/>
        <w:t>See attached cash flow schedule.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Without supply, ENA will not cure default, and the agreements will terminate.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 Item</w:t>
      </w:r>
    </w:p>
    <w:p>
      <w:pPr>
        <w:pStyle w:val="Normal"/>
        <w:numPr>
          <w:ilvl w:val="0"/>
          <w:numId w:val="3"/>
        </w:numPr>
        <w:rPr/>
      </w:pPr>
      <w:r>
        <w:rPr/>
        <w:t>Pay Mirant to obtain supply to cure the MCV contracts.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2002-01-15T21:59:00Z</dcterms:created>
  <dc:creator>cschneid</dc:creator>
  <dc:description/>
  <dc:language>en-CA</dc:language>
  <cp:lastModifiedBy>szisman</cp:lastModifiedBy>
  <cp:lastPrinted>2002-01-15T18:26:00Z</cp:lastPrinted>
  <dcterms:modified xsi:type="dcterms:W3CDTF">2002-01-15T21:59:00Z</dcterms:modified>
  <cp:revision>2</cp:revision>
  <dc:subject/>
  <dc:title>Cash Use Approval Request</dc:title>
</cp:coreProperties>
</file>