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shd w:fill="000000" w:val="clear"/>
        <w:spacing w:before="0" w:after="0"/>
        <w:jc w:val="center"/>
        <w:rPr>
          <w:rFonts w:ascii="Times New Roman" w:hAnsi="Times New Roman" w:cs="Times New Roman"/>
          <w:b/>
          <w:i/>
          <w:i/>
          <w:sz w:val="32"/>
          <w:lang w:val="en-GB"/>
        </w:rPr>
      </w:pPr>
      <w:r>
        <w:rPr>
          <w:rFonts w:cs="Times New Roman" w:ascii="Times New Roman" w:hAnsi="Times New Roman"/>
          <w:b/>
          <w:sz w:val="32"/>
          <w:lang w:val="en-GB"/>
        </w:rPr>
        <w:t>CAPITAL MARKETS</w:t>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Magazines</w:t>
      </w:r>
    </w:p>
    <w:p>
      <w:pPr>
        <w:pStyle w:val="Normal"/>
        <w:spacing w:before="0" w:after="0"/>
        <w:rPr>
          <w:rFonts w:ascii="Times New Roman" w:hAnsi="Times New Roman" w:cs="Times New Roman"/>
          <w:b/>
          <w:i/>
          <w:i/>
          <w:sz w:val="32"/>
          <w:lang w:val="en-GB"/>
        </w:rPr>
      </w:pPr>
      <w:r>
        <w:rPr>
          <w:rFonts w:cs="Times New Roman" w:ascii="Times New Roman" w:hAnsi="Times New Roman"/>
          <w:b/>
          <w:i/>
          <w:sz w:val="32"/>
          <w:lang w:val="en-GB"/>
        </w:rPr>
      </w:r>
    </w:p>
    <w:p>
      <w:pPr>
        <w:pStyle w:val="Normal"/>
        <w:spacing w:before="0" w:after="0"/>
        <w:rPr/>
      </w:pPr>
      <w:r>
        <w:rPr>
          <w:rFonts w:cs="Arial Narrow" w:ascii="Arial Narrow" w:hAnsi="Arial Narrow"/>
          <w:b/>
          <w:sz w:val="28"/>
          <w:lang w:val="en-GB"/>
        </w:rPr>
        <w:t>Euromoney</w:t>
        <w:tab/>
      </w:r>
      <w:r>
        <w:rPr>
          <w:rFonts w:cs="Times New Roman" w:ascii="Times New Roman" w:hAnsi="Times New Roman"/>
          <w:b/>
          <w:lang w:val="en-GB"/>
        </w:rPr>
        <w:t>A</w:t>
      </w:r>
      <w:r>
        <w:rPr>
          <w:rFonts w:cs="Arial Narrow" w:ascii="Arial Narrow" w:hAnsi="Arial Narrow"/>
          <w:b/>
          <w:lang w:val="en-GB"/>
        </w:rPr>
        <w:t>nnual Subscription(12 issues); £205 (UK), US$395 (USA, Europe &amp; Can), US$420 (ROW)</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Every month Euromoney magazine brings you: the major financial stories; capital markets news &amp; statistics; profiles of and interviews with the people who move markets; analysis of individual institutions &amp; their strategies; the months outstanding debt, equity &amp; hybrid transactions; analysis of the financial markets of both mature &amp; emerging markets; results on polls on who is the best in particular areas of the market; an extensive supplements programme providing detailed briefings on topical issues.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Heading1"/>
        <w:pBdr>
          <w:top w:val="single" w:sz="6" w:space="1" w:color="000000"/>
          <w:left w:val="single" w:sz="6" w:space="4" w:color="000000"/>
          <w:bottom w:val="single" w:sz="6" w:space="1" w:color="000000"/>
          <w:right w:val="single" w:sz="6" w:space="4" w:color="000000"/>
        </w:pBdr>
        <w:spacing w:before="0" w:after="0"/>
        <w:ind w:hanging="0" w:start="0"/>
        <w:rPr>
          <w:rFonts w:ascii="Arial Narrow" w:hAnsi="Arial Narrow" w:cs="Arial Narrow"/>
          <w:kern w:val="0"/>
          <w:lang w:val="en-GB"/>
        </w:rPr>
      </w:pPr>
      <w:r>
        <w:rPr>
          <w:rFonts w:cs="Arial Narrow" w:ascii="Arial Narrow" w:hAnsi="Arial Narrow"/>
          <w:kern w:val="0"/>
          <w:lang w:val="en-GB"/>
        </w:rPr>
        <w:t>Structured Finance International</w:t>
        <w:tab/>
        <w:tab/>
        <w:t>NEW</w:t>
        <w:tab/>
      </w:r>
      <w:r>
        <w:rPr>
          <w:rFonts w:cs="Arial Narrow" w:ascii="Arial Narrow" w:hAnsi="Arial Narrow"/>
          <w:kern w:val="0"/>
          <w:sz w:val="24"/>
          <w:lang w:val="en-GB"/>
        </w:rPr>
        <w:t>Annual Subscription (Bi-monthly); US$1800, £1100</w:t>
      </w:r>
    </w:p>
    <w:p>
      <w:pPr>
        <w:pStyle w:val="Normal"/>
        <w:pBdr>
          <w:top w:val="single" w:sz="6" w:space="1" w:color="000000"/>
          <w:left w:val="single" w:sz="6" w:space="4" w:color="000000"/>
          <w:bottom w:val="single" w:sz="6" w:space="1" w:color="000000"/>
          <w:right w:val="single" w:sz="6" w:space="4" w:color="000000"/>
        </w:pBdr>
        <w:spacing w:before="0" w:after="0"/>
        <w:rPr>
          <w:rFonts w:ascii="Times New Roman" w:hAnsi="Times New Roman" w:cs="Times New Roman"/>
          <w:sz w:val="22"/>
          <w:lang w:val="en-GB"/>
        </w:rPr>
      </w:pPr>
      <w:r>
        <w:rPr>
          <w:rFonts w:cs="Times New Roman" w:ascii="Times New Roman" w:hAnsi="Times New Roman"/>
          <w:sz w:val="22"/>
          <w:lang w:val="en-GB"/>
        </w:rPr>
        <w:t>The new magazine covering the business of international structured finance and securitisation. Hard-hitting, well-researched and authoritatice features with depth of practical and reliable information and analysis.</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pacing w:before="0" w:after="0"/>
        <w:rPr/>
      </w:pPr>
      <w:r>
        <w:rPr>
          <w:rFonts w:cs="Arial Narrow" w:ascii="Arial Narrow" w:hAnsi="Arial Narrow"/>
          <w:b/>
          <w:sz w:val="28"/>
          <w:lang w:val="en-GB"/>
        </w:rPr>
        <w:t>International Securities Lending</w:t>
      </w:r>
      <w:r>
        <w:rPr>
          <w:rFonts w:cs="Arial Narrow" w:ascii="Arial Narrow" w:hAnsi="Arial Narrow"/>
          <w:b/>
          <w:lang w:val="en-GB"/>
        </w:rPr>
        <w:tab/>
        <w:tab/>
      </w:r>
      <w:r>
        <w:rPr>
          <w:rFonts w:cs="Times New Roman" w:ascii="Times New Roman" w:hAnsi="Times New Roman"/>
          <w:b/>
          <w:lang w:val="en-GB"/>
        </w:rPr>
        <w:t>A</w:t>
      </w:r>
      <w:r>
        <w:rPr>
          <w:rFonts w:cs="Arial Narrow" w:ascii="Arial Narrow" w:hAnsi="Arial Narrow"/>
          <w:b/>
          <w:lang w:val="en-GB"/>
        </w:rPr>
        <w:t>nnual Subscription (4 issues); £150 (UK only), US$270 (ROW)</w:t>
      </w:r>
    </w:p>
    <w:p>
      <w:pPr>
        <w:pStyle w:val="Normal"/>
        <w:spacing w:before="0" w:after="0"/>
        <w:rPr/>
      </w:pPr>
      <w:r>
        <w:rPr>
          <w:rFonts w:cs="Times New Roman" w:ascii="Times New Roman" w:hAnsi="Times New Roman"/>
          <w:sz w:val="22"/>
          <w:lang w:val="en-GB"/>
        </w:rPr>
        <w:t xml:space="preserve">This magazine focuses on the expanding market for international debt and equity financing via stock lending, repo and swaps. It reports on market developments, participants and tax and regulatory issues. </w:t>
      </w:r>
      <w:r>
        <w:rPr>
          <w:rFonts w:cs="Times New Roman" w:ascii="Times New Roman" w:hAnsi="Times New Roman"/>
          <w:i/>
          <w:sz w:val="22"/>
          <w:lang w:val="en-GB"/>
        </w:rPr>
        <w:t>{4 issues: US$270}</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pacing w:before="0" w:after="0"/>
        <w:rPr>
          <w:rFonts w:ascii="Times New Roman" w:hAnsi="Times New Roman" w:cs="Times New Roman"/>
          <w:b/>
          <w:lang w:val="en-GB"/>
        </w:rPr>
      </w:pPr>
      <w:r>
        <w:rPr>
          <w:rFonts w:cs="Arial Narrow" w:ascii="Arial Narrow" w:hAnsi="Arial Narrow"/>
          <w:b/>
          <w:sz w:val="28"/>
          <w:lang w:val="en-GB"/>
        </w:rPr>
        <w:t>International Equity Review</w:t>
      </w:r>
      <w:r>
        <w:rPr>
          <w:rFonts w:cs="Times New Roman" w:ascii="Times New Roman" w:hAnsi="Times New Roman"/>
          <w:b/>
          <w:lang w:val="en-GB"/>
        </w:rPr>
        <w:tab/>
        <w:tab/>
        <w:t>A</w:t>
      </w:r>
      <w:r>
        <w:rPr>
          <w:rFonts w:cs="Arial Narrow" w:ascii="Arial Narrow" w:hAnsi="Arial Narrow"/>
          <w:b/>
          <w:lang w:val="en-GB"/>
        </w:rPr>
        <w:t>nnual Subscription (4 issues); £475 (UK only), US$750 (ROW)</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Written exclusively for professionals in the international equity capital markets and for market users, this quarterly carries informed comment, comprehensive data and secondary market performance details on new issues.</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Newsletters</w:t>
      </w:r>
    </w:p>
    <w:p>
      <w:pPr>
        <w:pStyle w:val="Normal"/>
        <w:rPr/>
      </w:pPr>
      <w:r>
        <w:rPr>
          <w:rFonts w:cs="Arial Narrow" w:ascii="Arial Narrow" w:hAnsi="Arial Narrow"/>
          <w:b/>
          <w:sz w:val="28"/>
          <w:lang w:val="en-GB"/>
        </w:rPr>
        <w:t>Euroweek</w:t>
      </w:r>
      <w:r>
        <w:rPr>
          <w:rFonts w:cs="Times New Roman" w:ascii="Times New Roman" w:hAnsi="Times New Roman"/>
          <w:b/>
          <w:sz w:val="22"/>
          <w:lang w:val="en-GB"/>
        </w:rPr>
        <w:t xml:space="preserve"> </w:t>
      </w:r>
      <w:r>
        <w:rPr>
          <w:rFonts w:cs="Arial Narrow" w:ascii="Arial Narrow" w:hAnsi="Arial Narrow"/>
          <w:b/>
          <w:sz w:val="20"/>
          <w:lang w:val="en-GB"/>
        </w:rPr>
        <w:t>(available now on the internet)</w:t>
      </w:r>
      <w:r>
        <w:rPr>
          <w:rFonts w:cs="Times New Roman" w:ascii="Times New Roman" w:hAnsi="Times New Roman"/>
          <w:b/>
          <w:sz w:val="22"/>
          <w:lang w:val="en-GB"/>
        </w:rPr>
        <w:tab/>
        <w:t xml:space="preserve">       </w:t>
      </w:r>
      <w:r>
        <w:rPr>
          <w:rFonts w:cs="Times New Roman" w:ascii="Times New Roman" w:hAnsi="Times New Roman"/>
          <w:b/>
          <w:lang w:val="en-GB"/>
        </w:rPr>
        <w:t>A</w:t>
      </w:r>
      <w:r>
        <w:rPr>
          <w:rFonts w:cs="Arial Narrow" w:ascii="Arial Narrow" w:hAnsi="Arial Narrow"/>
          <w:b/>
          <w:lang w:val="en-GB"/>
        </w:rPr>
        <w:t>nnual Subscription (52 issues); £2350 (UK only), US$3950 (ROW)</w:t>
      </w:r>
      <w:r>
        <w:rPr>
          <w:rFonts w:cs="Arial Narrow" w:ascii="Arial Narrow" w:hAnsi="Arial Narrow"/>
          <w:b/>
          <w:sz w:val="20"/>
          <w:lang w:val="en-GB"/>
        </w:rPr>
        <w:t xml:space="preserve">          </w:t>
      </w:r>
      <w:r>
        <w:rPr>
          <w:rFonts w:cs="Times New Roman" w:ascii="Times New Roman" w:hAnsi="Times New Roman"/>
          <w:sz w:val="22"/>
          <w:lang w:val="en-GB"/>
        </w:rPr>
        <w:t xml:space="preserve">Every week </w:t>
      </w:r>
      <w:r>
        <w:rPr>
          <w:rFonts w:cs="Times New Roman" w:ascii="Times New Roman" w:hAnsi="Times New Roman"/>
          <w:b/>
          <w:sz w:val="22"/>
          <w:lang w:val="en-GB"/>
        </w:rPr>
        <w:t>Euroweek</w:t>
      </w:r>
      <w:r>
        <w:rPr>
          <w:rFonts w:cs="Times New Roman" w:ascii="Times New Roman" w:hAnsi="Times New Roman"/>
          <w:sz w:val="22"/>
          <w:lang w:val="en-GB"/>
        </w:rPr>
        <w:t xml:space="preserve"> brings you vital news and analysis for executives in the international capital markets. Every Friday it reports on the people, events and all the week’s deals in the international debt and equity markets. Includes details of all the latest bond issues and loan syndications, and equity news, market analysis and bookrunner’s comments. Also published are top issuers league tables and the main market movers. </w:t>
      </w:r>
      <w:r>
        <w:rPr>
          <w:rFonts w:cs="Times New Roman" w:ascii="Times New Roman" w:hAnsi="Times New Roman"/>
          <w:sz w:val="22"/>
        </w:rPr>
        <w:t xml:space="preserve">Every year you will receive 50 copies of </w:t>
      </w:r>
      <w:r>
        <w:rPr>
          <w:rFonts w:cs="Times New Roman" w:ascii="Times New Roman" w:hAnsi="Times New Roman"/>
          <w:b/>
          <w:sz w:val="22"/>
        </w:rPr>
        <w:t>Euroweek</w:t>
      </w:r>
      <w:r>
        <w:rPr>
          <w:rFonts w:cs="Times New Roman" w:ascii="Times New Roman" w:hAnsi="Times New Roman"/>
          <w:sz w:val="22"/>
        </w:rPr>
        <w:t xml:space="preserve"> plus</w:t>
      </w:r>
    </w:p>
    <w:p>
      <w:pPr>
        <w:pStyle w:val="Normal"/>
        <w:numPr>
          <w:ilvl w:val="0"/>
          <w:numId w:val="2"/>
        </w:numPr>
        <w:rPr>
          <w:rFonts w:ascii="Times New Roman" w:hAnsi="Times New Roman" w:cs="Times New Roman"/>
          <w:i/>
          <w:i/>
          <w:sz w:val="22"/>
        </w:rPr>
      </w:pPr>
      <w:r>
        <w:rPr>
          <w:rFonts w:cs="Times New Roman" w:ascii="Times New Roman" w:hAnsi="Times New Roman"/>
          <w:sz w:val="22"/>
        </w:rPr>
        <w:t xml:space="preserve">Up to 20 </w:t>
      </w:r>
      <w:r>
        <w:rPr>
          <w:rFonts w:cs="Times New Roman" w:ascii="Times New Roman" w:hAnsi="Times New Roman"/>
          <w:b/>
          <w:sz w:val="22"/>
        </w:rPr>
        <w:t>Capital Market Reviews</w:t>
      </w:r>
      <w:r>
        <w:rPr>
          <w:rFonts w:cs="Times New Roman" w:ascii="Times New Roman" w:hAnsi="Times New Roman"/>
          <w:sz w:val="22"/>
        </w:rPr>
        <w:t xml:space="preserve"> - our highly regarded special supplements, which in the last 12 months have covered Germany, Australia, Italy, South Africa, Korea, France, Indonesia, the UK, Japan, Argentina, the US, Canada and China.</w:t>
      </w:r>
    </w:p>
    <w:p>
      <w:pPr>
        <w:pStyle w:val="Normal"/>
        <w:numPr>
          <w:ilvl w:val="0"/>
          <w:numId w:val="2"/>
        </w:numPr>
        <w:rPr>
          <w:rFonts w:ascii="Times New Roman" w:hAnsi="Times New Roman" w:cs="Times New Roman"/>
          <w:i/>
          <w:i/>
          <w:sz w:val="22"/>
        </w:rPr>
      </w:pPr>
      <w:r>
        <w:rPr>
          <w:rFonts w:cs="Times New Roman" w:ascii="Times New Roman" w:hAnsi="Times New Roman"/>
          <w:sz w:val="22"/>
        </w:rPr>
        <w:t xml:space="preserve">And </w:t>
      </w:r>
      <w:r>
        <w:rPr>
          <w:rFonts w:cs="Times New Roman" w:ascii="Times New Roman" w:hAnsi="Times New Roman"/>
          <w:i/>
          <w:sz w:val="22"/>
        </w:rPr>
        <w:t>Euroweek’s</w:t>
      </w:r>
      <w:r>
        <w:rPr>
          <w:rFonts w:cs="Times New Roman" w:ascii="Times New Roman" w:hAnsi="Times New Roman"/>
          <w:sz w:val="22"/>
        </w:rPr>
        <w:t xml:space="preserve"> </w:t>
      </w:r>
      <w:r>
        <w:rPr>
          <w:rFonts w:cs="Times New Roman" w:ascii="Times New Roman" w:hAnsi="Times New Roman"/>
          <w:b/>
          <w:sz w:val="22"/>
        </w:rPr>
        <w:t>Review of the Year</w:t>
      </w:r>
      <w:r>
        <w:rPr>
          <w:rFonts w:cs="Times New Roman" w:ascii="Times New Roman" w:hAnsi="Times New Roman"/>
          <w:sz w:val="22"/>
        </w:rPr>
        <w:t xml:space="preserve"> - the definitive annual report of all activity in the global capital markets in Asia, Europe, the US, Latin America, Eastern Europe and the Middle East, the highlights of the year and the prospects for the year ahead.</w:t>
      </w:r>
    </w:p>
    <w:p>
      <w:pPr>
        <w:pStyle w:val="Normal"/>
        <w:rPr>
          <w:rFonts w:ascii="Times New Roman" w:hAnsi="Times New Roman" w:cs="Times New Roman"/>
          <w:i/>
          <w:i/>
          <w:sz w:val="22"/>
        </w:rPr>
      </w:pPr>
      <w:r>
        <w:rPr>
          <w:rFonts w:cs="Times New Roman" w:ascii="Times New Roman" w:hAnsi="Times New Roman"/>
          <w:i/>
          <w:sz w:val="22"/>
        </w:rPr>
      </w:r>
    </w:p>
    <w:p>
      <w:pPr>
        <w:pStyle w:val="Normal"/>
        <w:spacing w:before="0" w:after="0"/>
        <w:rPr>
          <w:rFonts w:ascii="Times New Roman" w:hAnsi="Times New Roman" w:cs="Times New Roman"/>
          <w:i/>
          <w:i/>
          <w:sz w:val="22"/>
          <w:lang w:val="en-GB"/>
        </w:rPr>
      </w:pPr>
      <w:r>
        <w:rPr>
          <w:rFonts w:cs="Arial Narrow" w:ascii="Arial Narrow" w:hAnsi="Arial Narrow"/>
          <w:b/>
          <w:sz w:val="28"/>
          <w:lang w:val="en-GB"/>
        </w:rPr>
        <w:t>MTNWeek</w:t>
        <w:tab/>
        <w:tab/>
        <w:tab/>
        <w:tab/>
      </w:r>
      <w:r>
        <w:rPr>
          <w:rFonts w:cs="Times New Roman" w:ascii="Times New Roman" w:hAnsi="Times New Roman"/>
          <w:b/>
          <w:lang w:val="en-GB"/>
        </w:rPr>
        <w:t>A</w:t>
      </w:r>
      <w:r>
        <w:rPr>
          <w:rFonts w:cs="Arial Narrow" w:ascii="Arial Narrow" w:hAnsi="Arial Narrow"/>
          <w:b/>
          <w:lang w:val="en-GB"/>
        </w:rPr>
        <w:t>nnual Subscription (50 issues); £825 (UK only), US$1285 (ROW)</w:t>
      </w:r>
      <w:r>
        <w:rPr>
          <w:rFonts w:cs="Arial Narrow" w:ascii="Arial Narrow" w:hAnsi="Arial Narrow"/>
          <w:b/>
          <w:sz w:val="28"/>
          <w:lang w:val="en-GB"/>
        </w:rPr>
        <w:t xml:space="preserve">   </w:t>
      </w:r>
      <w:r>
        <w:rPr>
          <w:rFonts w:cs="Times New Roman" w:ascii="Times New Roman" w:hAnsi="Times New Roman"/>
          <w:sz w:val="22"/>
          <w:lang w:val="en-GB"/>
        </w:rPr>
        <w:t xml:space="preserve">The Euro-MTN market’s only dedicated newsletter. Every week, MTN Week is first with the news and deals that matter, along with comprehensive data listings and analysis of the week’s developments. </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pacing w:before="0" w:after="0"/>
        <w:rPr>
          <w:rFonts w:ascii="Times New Roman" w:hAnsi="Times New Roman" w:cs="Times New Roman"/>
          <w:i/>
          <w:i/>
          <w:sz w:val="22"/>
          <w:lang w:val="en-GB"/>
        </w:rPr>
      </w:pPr>
      <w:r>
        <w:rPr>
          <w:rFonts w:cs="Arial Narrow" w:ascii="Arial Narrow" w:hAnsi="Arial Narrow"/>
          <w:b/>
          <w:sz w:val="28"/>
          <w:lang w:val="en-GB"/>
        </w:rPr>
        <w:t>Bond Week</w:t>
      </w:r>
      <w:r>
        <w:rPr>
          <w:rFonts w:cs="Times New Roman" w:ascii="Times New Roman" w:hAnsi="Times New Roman"/>
          <w:b/>
          <w:lang w:val="en-GB"/>
        </w:rPr>
        <w:t xml:space="preserve"> </w:t>
        <w:tab/>
        <w:tab/>
        <w:tab/>
        <w:tab/>
        <w:t>A</w:t>
      </w:r>
      <w:r>
        <w:rPr>
          <w:rFonts w:cs="Arial Narrow" w:ascii="Arial Narrow" w:hAnsi="Arial Narrow"/>
          <w:b/>
          <w:lang w:val="en-GB"/>
        </w:rPr>
        <w:t>nnual Subscription (Weekly); US$1895 (US only), US$1970 (ROW)</w:t>
      </w:r>
      <w:r>
        <w:rPr>
          <w:rFonts w:cs="Times New Roman" w:ascii="Times New Roman" w:hAnsi="Times New Roman"/>
          <w:b/>
          <w:lang w:val="en-GB"/>
        </w:rPr>
        <w:t xml:space="preserve">      </w:t>
      </w:r>
      <w:r>
        <w:rPr>
          <w:rFonts w:cs="Times New Roman" w:ascii="Times New Roman" w:hAnsi="Times New Roman"/>
          <w:sz w:val="22"/>
          <w:lang w:val="en-GB"/>
        </w:rPr>
        <w:t>Provides exclusive buy-side and sellside intelligence on the US fixed income markets, including corporate bonds, treasuries, mortgage-backed securities and asset-backed securities.</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pacing w:before="0" w:after="0"/>
        <w:rPr/>
      </w:pPr>
      <w:r>
        <w:rPr>
          <w:rFonts w:cs="Arial Narrow" w:ascii="Arial Narrow" w:hAnsi="Arial Narrow"/>
          <w:b/>
          <w:sz w:val="28"/>
          <w:lang w:val="en-GB"/>
        </w:rPr>
        <w:t>Derivatives Week</w:t>
      </w:r>
      <w:r>
        <w:rPr>
          <w:rFonts w:cs="Times New Roman" w:ascii="Times New Roman" w:hAnsi="Times New Roman"/>
          <w:sz w:val="22"/>
          <w:lang w:val="en-GB"/>
        </w:rPr>
        <w:t xml:space="preserve"> </w:t>
        <w:tab/>
        <w:tab/>
        <w:tab/>
      </w:r>
      <w:r>
        <w:rPr>
          <w:rFonts w:cs="Times New Roman" w:ascii="Times New Roman" w:hAnsi="Times New Roman"/>
          <w:b/>
          <w:lang w:val="en-GB"/>
        </w:rPr>
        <w:t>A</w:t>
      </w:r>
      <w:r>
        <w:rPr>
          <w:rFonts w:cs="Arial Narrow" w:ascii="Arial Narrow" w:hAnsi="Arial Narrow"/>
          <w:b/>
          <w:lang w:val="en-GB"/>
        </w:rPr>
        <w:t>nnual Subscription (Weekly); US$1895 (US only), US$1970 (ROW)</w:t>
      </w:r>
      <w:r>
        <w:rPr>
          <w:rFonts w:cs="Times New Roman" w:ascii="Times New Roman" w:hAnsi="Times New Roman"/>
          <w:sz w:val="22"/>
          <w:lang w:val="en-GB"/>
        </w:rPr>
        <w:t xml:space="preserve">       Provides breaking news on all aspects of the global derivatives markets including interest rate, equity, commodity and foreign exchange derivatives. Gives insight into what your competitors, clients and regulators are doing with derivatives.</w:t>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Journals</w:t>
      </w:r>
    </w:p>
    <w:p>
      <w:pPr>
        <w:pStyle w:val="Normal"/>
        <w:spacing w:before="0" w:after="0"/>
        <w:jc w:val="center"/>
        <w:rPr>
          <w:rFonts w:ascii="Times New Roman" w:hAnsi="Times New Roman" w:cs="Times New Roman"/>
          <w:b/>
          <w:i/>
          <w:i/>
          <w:sz w:val="22"/>
          <w:lang w:val="en-GB"/>
        </w:rPr>
      </w:pPr>
      <w:r>
        <w:rPr>
          <w:rFonts w:cs="Times New Roman" w:ascii="Times New Roman" w:hAnsi="Times New Roman"/>
          <w:b/>
          <w:i/>
          <w:sz w:val="22"/>
          <w:lang w:val="en-GB"/>
        </w:rPr>
      </w:r>
    </w:p>
    <w:p>
      <w:pPr>
        <w:pStyle w:val="Normal"/>
        <w:spacing w:before="0" w:after="0"/>
        <w:rPr>
          <w:rFonts w:ascii="Arial Narrow" w:hAnsi="Arial Narrow" w:cs="Arial Narrow"/>
          <w:b/>
          <w:sz w:val="28"/>
          <w:lang w:val="en-GB"/>
        </w:rPr>
      </w:pPr>
      <w:r>
        <w:rPr>
          <w:rFonts w:cs="Arial Narrow" w:ascii="Arial Narrow" w:hAnsi="Arial Narrow"/>
          <w:b/>
          <w:sz w:val="28"/>
          <w:lang w:val="en-GB"/>
        </w:rPr>
        <w:t>Journal of Derivatives</w:t>
        <w:tab/>
        <w:tab/>
      </w:r>
      <w:r>
        <w:rPr>
          <w:rFonts w:cs="Times New Roman" w:ascii="Times New Roman" w:hAnsi="Times New Roman"/>
          <w:b/>
          <w:lang w:val="en-GB"/>
        </w:rPr>
        <w:t>A</w:t>
      </w:r>
      <w:r>
        <w:rPr>
          <w:rFonts w:cs="Arial Narrow" w:ascii="Arial Narrow" w:hAnsi="Arial Narrow"/>
          <w:b/>
          <w:lang w:val="en-GB"/>
        </w:rPr>
        <w:t>nnual Subscription (4 issues); US$325 (US only), US$425 (ROW)</w:t>
      </w:r>
    </w:p>
    <w:p>
      <w:pPr>
        <w:pStyle w:val="Normal"/>
        <w:spacing w:before="0" w:after="0"/>
        <w:rPr>
          <w:rFonts w:ascii="Times New Roman" w:hAnsi="Times New Roman" w:cs="Times New Roman"/>
          <w:i/>
          <w:i/>
          <w:sz w:val="22"/>
          <w:lang w:val="en-GB"/>
        </w:rPr>
      </w:pPr>
      <w:r>
        <w:rPr>
          <w:rFonts w:cs="Times New Roman" w:ascii="Times New Roman" w:hAnsi="Times New Roman"/>
          <w:sz w:val="22"/>
          <w:lang w:val="en-GB"/>
        </w:rPr>
        <w:t>Quarterly journal analysing the latest techniques in the derivatives markets, including new theories and products; hedging with futures; managing foreign exchange risk, and comparing option pricing models - and current information on evaluating new products, minimising transaction costs, gauging the effects of regulation, and spotting undervalued opportunities.</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pacing w:before="0" w:after="0"/>
        <w:rPr/>
      </w:pPr>
      <w:r>
        <w:rPr>
          <w:rFonts w:cs="Arial Narrow" w:ascii="Arial Narrow" w:hAnsi="Arial Narrow"/>
          <w:b/>
          <w:sz w:val="28"/>
          <w:lang w:val="en-GB"/>
        </w:rPr>
        <w:t>Derivatives Quarterly</w:t>
      </w:r>
      <w:r>
        <w:rPr>
          <w:rFonts w:cs="Times New Roman" w:ascii="Times New Roman" w:hAnsi="Times New Roman"/>
          <w:sz w:val="22"/>
          <w:lang w:val="en-GB"/>
        </w:rPr>
        <w:t xml:space="preserve"> </w:t>
        <w:tab/>
        <w:tab/>
      </w:r>
      <w:r>
        <w:rPr>
          <w:rFonts w:cs="Times New Roman" w:ascii="Times New Roman" w:hAnsi="Times New Roman"/>
          <w:b/>
          <w:lang w:val="en-GB"/>
        </w:rPr>
        <w:t>A</w:t>
      </w:r>
      <w:r>
        <w:rPr>
          <w:rFonts w:cs="Arial Narrow" w:ascii="Arial Narrow" w:hAnsi="Arial Narrow"/>
          <w:b/>
          <w:lang w:val="en-GB"/>
        </w:rPr>
        <w:t>nnual Subscription (4 issues); US$325 (US only), US$425 (ROW)</w:t>
      </w:r>
      <w:r>
        <w:rPr>
          <w:rFonts w:cs="Times New Roman" w:ascii="Times New Roman" w:hAnsi="Times New Roman"/>
          <w:sz w:val="22"/>
          <w:lang w:val="en-GB"/>
        </w:rPr>
        <w:t xml:space="preserve">      Designed for the financial professional who wants a clear, non-technical review of derivatives products and strategies. The perfect guide to improving performance, showing you what risks to hedge, what derivative instruments have effectively met investors’ needs, and how to recognise the fine line between risk management and speculation. Its practical hands-on approach will give you the know-how you need to put derivatives to work with confidence.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Journal of Fixed Income</w:t>
        <w:tab/>
        <w:tab/>
      </w:r>
      <w:r>
        <w:rPr>
          <w:rFonts w:cs="Times New Roman" w:ascii="Times New Roman" w:hAnsi="Times New Roman"/>
          <w:b/>
          <w:lang w:val="en-GB"/>
        </w:rPr>
        <w:t>A</w:t>
      </w:r>
      <w:r>
        <w:rPr>
          <w:rFonts w:cs="Arial Narrow" w:ascii="Arial Narrow" w:hAnsi="Arial Narrow"/>
          <w:b/>
          <w:lang w:val="en-GB"/>
        </w:rPr>
        <w:t>nnual Subscription (4 issues); US$325 (US only), US$425 (ROW)</w:t>
      </w:r>
      <w:r>
        <w:rPr>
          <w:rFonts w:cs="Arial Narrow" w:ascii="Arial Narrow" w:hAnsi="Arial Narrow"/>
          <w:b/>
          <w:sz w:val="28"/>
          <w:lang w:val="en-GB"/>
        </w:rPr>
        <w:t xml:space="preserve">          </w:t>
      </w:r>
      <w:r>
        <w:rPr>
          <w:rFonts w:cs="Times New Roman" w:ascii="Times New Roman" w:hAnsi="Times New Roman"/>
          <w:sz w:val="22"/>
          <w:lang w:val="en-GB"/>
        </w:rPr>
        <w:t>Brings you powerful analyses of innovative theories and market-tested strategies by the best minds in the fixed-income field. Articles are well-grounded in financial theory, and contain direct applications for fixed-income portfolio managers, investors, research analysts, and other fixed-income professionals. You’ll find proven ideas and techniques you can use in your day-to-day business and investment decision-making.</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Journal of Private Equity</w:t>
        <w:tab/>
        <w:tab/>
      </w:r>
      <w:r>
        <w:rPr>
          <w:rFonts w:cs="Times New Roman" w:ascii="Times New Roman" w:hAnsi="Times New Roman"/>
          <w:b/>
          <w:lang w:val="en-GB"/>
        </w:rPr>
        <w:t>A</w:t>
      </w:r>
      <w:r>
        <w:rPr>
          <w:rFonts w:cs="Arial Narrow" w:ascii="Arial Narrow" w:hAnsi="Arial Narrow"/>
          <w:b/>
          <w:lang w:val="en-GB"/>
        </w:rPr>
        <w:t>nnual Subscription (4 issues); US$425 (US only), US$500 (ROW)</w:t>
      </w:r>
      <w:r>
        <w:rPr>
          <w:rFonts w:cs="Arial Narrow" w:ascii="Arial Narrow" w:hAnsi="Arial Narrow"/>
          <w:b/>
          <w:sz w:val="28"/>
          <w:lang w:val="en-GB"/>
        </w:rPr>
        <w:t xml:space="preserve">     </w:t>
      </w:r>
      <w:r>
        <w:rPr>
          <w:rFonts w:cs="Times New Roman" w:ascii="Times New Roman" w:hAnsi="Times New Roman"/>
          <w:sz w:val="22"/>
          <w:lang w:val="en-GB"/>
        </w:rPr>
        <w:t>Dedicated to bringing you in-depth analysis of today’s most innovative strategies and techniques for venture investing from seed capital financing to later stage and mezzanine. US focused.</w:t>
      </w:r>
    </w:p>
    <w:p>
      <w:pPr>
        <w:pStyle w:val="Normal"/>
        <w:spacing w:before="0" w:after="0"/>
        <w:rPr>
          <w:rFonts w:ascii="Times New Roman" w:hAnsi="Times New Roman" w:cs="Times New Roman"/>
          <w:i/>
          <w:i/>
          <w:sz w:val="22"/>
          <w:lang w:val="en-GB"/>
        </w:rPr>
      </w:pPr>
      <w:r>
        <w:rPr>
          <w:rFonts w:cs="Times New Roman" w:ascii="Times New Roman" w:hAnsi="Times New Roman"/>
          <w:i/>
          <w:sz w:val="22"/>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Books</w:t>
      </w:r>
    </w:p>
    <w:p>
      <w:pPr>
        <w:pStyle w:val="Normal"/>
        <w:rPr/>
      </w:pPr>
      <w:r>
        <w:rPr>
          <w:rFonts w:cs="Arial Narrow" w:ascii="Arial Narrow" w:hAnsi="Arial Narrow"/>
          <w:b/>
          <w:sz w:val="28"/>
        </w:rPr>
        <w:t>Credit Derivatives</w:t>
        <w:tab/>
        <w:tab/>
        <w:tab/>
        <w:t>NEW!</w:t>
        <w:tab/>
        <w:tab/>
        <w:tab/>
        <w:tab/>
        <w:tab/>
      </w:r>
      <w:r>
        <w:rPr>
          <w:rFonts w:cs="Arial Narrow" w:ascii="Arial Narrow" w:hAnsi="Arial Narrow"/>
          <w:b/>
        </w:rPr>
        <w:t>1855646390; US$240 (£135)</w:t>
      </w:r>
      <w:r>
        <w:rPr>
          <w:rFonts w:cs="Arial Narrow" w:ascii="Arial Narrow" w:hAnsi="Arial Narrow"/>
          <w:b/>
          <w:sz w:val="28"/>
        </w:rPr>
        <w:t xml:space="preserve">                        </w:t>
      </w:r>
      <w:r>
        <w:rPr>
          <w:rFonts w:cs="Times New Roman" w:ascii="Times New Roman" w:hAnsi="Times New Roman"/>
          <w:sz w:val="22"/>
        </w:rPr>
        <w:t>The first book of its kind, Credit Derivatives - Applications for Risk Management examines the complete range of credit derivative applications, detailing what products are being used and developed, and how they are applied to the end user. From the trends dominating the global derivatives market to the effects of EMU, this book provides a practical and in-depth guide. (130 pages)</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spacing w:before="0" w:after="0"/>
        <w:rPr/>
      </w:pPr>
      <w:r>
        <w:rPr>
          <w:rFonts w:cs="Arial Narrow" w:ascii="Arial Narrow" w:hAnsi="Arial Narrow"/>
          <w:b/>
          <w:sz w:val="28"/>
          <w:lang w:val="en-GB"/>
        </w:rPr>
        <w:t>Eurosecurities &amp; Their Related Derivatives</w:t>
      </w:r>
      <w:r>
        <w:rPr>
          <w:rFonts w:cs="Times New Roman" w:ascii="Times New Roman" w:hAnsi="Times New Roman"/>
          <w:b/>
          <w:sz w:val="22"/>
          <w:lang w:val="en-GB"/>
        </w:rPr>
        <w:tab/>
      </w:r>
      <w:r>
        <w:rPr>
          <w:rFonts w:cs="Times New Roman" w:ascii="Times New Roman" w:hAnsi="Times New Roman"/>
          <w:b/>
          <w:i/>
          <w:sz w:val="22"/>
          <w:lang w:val="en-GB"/>
        </w:rPr>
        <w:t>NEW TITLE!</w:t>
      </w:r>
      <w:r>
        <w:rPr>
          <w:rFonts w:cs="Times New Roman" w:ascii="Times New Roman" w:hAnsi="Times New Roman"/>
          <w:b/>
          <w:sz w:val="22"/>
          <w:lang w:val="en-GB"/>
        </w:rPr>
        <w:tab/>
        <w:tab/>
      </w:r>
      <w:r>
        <w:rPr>
          <w:rFonts w:cs="Times New Roman" w:ascii="Times New Roman" w:hAnsi="Times New Roman"/>
          <w:b/>
          <w:lang w:val="en-GB"/>
        </w:rPr>
        <w:t xml:space="preserve">     </w:t>
      </w:r>
      <w:r>
        <w:rPr>
          <w:rFonts w:cs="Arial Narrow" w:ascii="Arial Narrow" w:hAnsi="Arial Narrow"/>
          <w:b/>
          <w:lang w:val="en-GB"/>
        </w:rPr>
        <w:t>ISBN1855645963:US$170(£95)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Eurosecurities is a comprehensive guide to the rapidly expanding Eurobond and foreign bond markets including all the major currency sectors. It also analyses the most innovative of new issues, hedging techniques and the derivatives which are reshaping the market. Chapters include: History of International Securities Markets; Issuers and Investors; New Issue Procedures and Syndication; Documentation Eurobond Listing and Rating; Bond Trading and Portfolio Management; Derivatives; Regulations and Back Office; Eurobonds and their Currency Sectors; Equity-Linked and FRN Issues; Euro-MTNs and Euro-CP and CDs; Asset Securitisation. </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b/>
          <w:lang w:val="en-GB"/>
        </w:rPr>
      </w:pPr>
      <w:r>
        <w:rPr>
          <w:rFonts w:cs="Arial Narrow" w:ascii="Arial Narrow" w:hAnsi="Arial Narrow"/>
          <w:b/>
          <w:sz w:val="28"/>
          <w:lang w:val="en-GB"/>
        </w:rPr>
        <w:t>Derivatives: A Practitioner’s Guide</w:t>
      </w:r>
      <w:r>
        <w:rPr>
          <w:rFonts w:cs="Times New Roman" w:ascii="Times New Roman" w:hAnsi="Times New Roman"/>
          <w:b/>
          <w:sz w:val="22"/>
          <w:lang w:val="en-GB"/>
        </w:rPr>
        <w:tab/>
        <w:tab/>
        <w:tab/>
        <w:tab/>
        <w:tab/>
      </w:r>
      <w:r>
        <w:rPr>
          <w:rFonts w:cs="Times New Roman" w:ascii="Times New Roman" w:hAnsi="Times New Roman"/>
          <w:b/>
          <w:lang w:val="en-GB"/>
        </w:rPr>
        <w:t xml:space="preserve">     </w:t>
      </w:r>
      <w:r>
        <w:rPr>
          <w:rFonts w:cs="Arial Narrow" w:ascii="Arial Narrow" w:hAnsi="Arial Narrow"/>
          <w:b/>
          <w:lang w:val="en-GB"/>
        </w:rPr>
        <w:t>ISBN1855642484;US$170(£95)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contains a detailed analysis of the more complex derivative products, practices &amp; controls. These are presented in a concise &amp; accessible textbook format &amp; serve as an invaluable reference guide for every busy practitioner in the financial markets. Extensive coverage of quantos, pricing rates, quantity adjusting, yield calculations, swap windows &amp; spreadlocks is provided along with an assessment of key control functions.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Commodity Derivatives &amp; Finance</w:t>
      </w:r>
      <w:r>
        <w:rPr>
          <w:rFonts w:cs="Times New Roman" w:ascii="Times New Roman" w:hAnsi="Times New Roman"/>
          <w:b/>
          <w:sz w:val="22"/>
          <w:lang w:val="en-GB"/>
        </w:rPr>
        <w:tab/>
      </w:r>
      <w:r>
        <w:rPr>
          <w:rFonts w:cs="Times New Roman" w:ascii="Times New Roman" w:hAnsi="Times New Roman"/>
          <w:b/>
          <w:i/>
          <w:sz w:val="22"/>
          <w:lang w:val="en-GB"/>
        </w:rPr>
        <w:tab/>
      </w:r>
      <w:r>
        <w:rPr>
          <w:rFonts w:cs="Times New Roman" w:ascii="Times New Roman" w:hAnsi="Times New Roman"/>
          <w:b/>
          <w:sz w:val="22"/>
          <w:lang w:val="en-GB"/>
        </w:rPr>
        <w:tab/>
        <w:tab/>
        <w:t xml:space="preserve">    </w:t>
        <w:tab/>
        <w:t xml:space="preserve"> </w:t>
      </w:r>
      <w:r>
        <w:rPr>
          <w:rFonts w:cs="Times New Roman" w:ascii="Times New Roman" w:hAnsi="Times New Roman"/>
          <w:b/>
          <w:lang w:val="en-GB"/>
        </w:rPr>
        <w:t xml:space="preserve"> </w:t>
      </w:r>
      <w:r>
        <w:rPr>
          <w:rFonts w:cs="Arial Narrow" w:ascii="Arial Narrow" w:hAnsi="Arial Narrow"/>
          <w:b/>
          <w:lang w:val="en-GB"/>
        </w:rPr>
        <w:t>ISBN1855643715;US$245(£140)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is the completely revised edition of Commodity Linked Finance &amp; is a unique guide to derivative products &amp; hedging strategies for all commodities. Each of the main OTC &amp; non-OTC products are examined. It also offers a perspective on risk management &amp; analysis &amp; examines not only established derivative markets but the soft &amp; newer markets of increasing importance.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Times New Roman" w:hAnsi="Times New Roman" w:cs="Times New Roman"/>
          <w:lang w:val="en-GB"/>
        </w:rPr>
      </w:pPr>
      <w:r>
        <w:rPr>
          <w:rFonts w:cs="Arial Narrow" w:ascii="Arial Narrow" w:hAnsi="Arial Narrow"/>
          <w:b/>
          <w:sz w:val="28"/>
          <w:lang w:val="en-GB"/>
        </w:rPr>
        <w:t>Documentation For Derivatives</w:t>
      </w:r>
      <w:r>
        <w:rPr>
          <w:rFonts w:cs="Times New Roman" w:ascii="Times New Roman" w:hAnsi="Times New Roman"/>
          <w:b/>
          <w:sz w:val="22"/>
          <w:lang w:val="en-GB"/>
        </w:rPr>
        <w:tab/>
        <w:tab/>
      </w:r>
      <w:r>
        <w:rPr>
          <w:rFonts w:cs="Times New Roman" w:ascii="Times New Roman" w:hAnsi="Times New Roman"/>
          <w:b/>
          <w:i/>
          <w:sz w:val="22"/>
          <w:lang w:val="en-GB"/>
        </w:rPr>
        <w:t>BEST SELLER!</w:t>
      </w:r>
      <w:r>
        <w:rPr>
          <w:rFonts w:cs="Times New Roman" w:ascii="Times New Roman" w:hAnsi="Times New Roman"/>
          <w:b/>
          <w:sz w:val="22"/>
          <w:lang w:val="en-GB"/>
        </w:rPr>
        <w:tab/>
        <w:t xml:space="preserve">             </w:t>
      </w:r>
      <w:r>
        <w:rPr>
          <w:rFonts w:cs="Times New Roman" w:ascii="Times New Roman" w:hAnsi="Times New Roman"/>
          <w:b/>
          <w:lang w:val="en-GB"/>
        </w:rPr>
        <w:t xml:space="preserve"> </w:t>
      </w:r>
      <w:r>
        <w:rPr>
          <w:rFonts w:cs="Arial Narrow" w:ascii="Arial Narrow" w:hAnsi="Arial Narrow"/>
          <w:b/>
          <w:lang w:val="en-GB"/>
        </w:rPr>
        <w:t>ISBN1855641615;US$245(£135)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Here is a book to guide you through interest rates &amp; currency swaps, caps &amp; floors, collars &amp; corridors, swaptions, FRAs, commodity swaps &amp; equity-linked commentaries. Detailed notes are given on damages, credit support agreements, LIBOR, bankruptcy &amp; insolvency problems plus the Swaps Code.</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sz w:val="22"/>
          <w:lang w:val="en-GB"/>
        </w:rPr>
      </w:pPr>
      <w:r>
        <w:rPr>
          <w:rFonts w:cs="Arial Narrow" w:ascii="Arial Narrow" w:hAnsi="Arial Narrow"/>
          <w:b/>
          <w:sz w:val="28"/>
          <w:lang w:val="en-GB"/>
        </w:rPr>
        <w:t>Documentation For Derivatives: Credit Support Supplement</w:t>
      </w:r>
      <w:r>
        <w:rPr>
          <w:rFonts w:cs="Times New Roman" w:ascii="Times New Roman" w:hAnsi="Times New Roman"/>
          <w:b/>
          <w:sz w:val="22"/>
          <w:lang w:val="en-GB"/>
        </w:rPr>
        <w:tab/>
      </w:r>
      <w:r>
        <w:rPr>
          <w:rFonts w:cs="Times New Roman" w:ascii="Times New Roman" w:hAnsi="Times New Roman"/>
          <w:b/>
          <w:lang w:val="en-GB"/>
        </w:rPr>
        <w:t xml:space="preserve">  </w:t>
      </w:r>
      <w:r>
        <w:rPr>
          <w:rFonts w:cs="Arial Narrow" w:ascii="Arial Narrow" w:hAnsi="Arial Narrow"/>
          <w:b/>
          <w:lang w:val="en-GB"/>
        </w:rPr>
        <w:t>ISBN1855643766;US$135(£75)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invaluable supplement to the best-selling Documentation for Derivatives that illustrates the use of the Credit Support Annex form published by ISDA. Sample documentation illustrates how to document collateralization &amp; other credit support arrangements for OTC derivative transactions using the ISDA Master Agreement. It all explains the provisions of the sample credit support document &amp; shows how they are inter-related.</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lang w:val="en-GB"/>
        </w:rPr>
      </w:pPr>
      <w:r>
        <w:rPr>
          <w:rFonts w:cs="Arial Narrow" w:ascii="Arial Narrow" w:hAnsi="Arial Narrow"/>
          <w:b/>
          <w:sz w:val="28"/>
          <w:lang w:val="en-GB"/>
        </w:rPr>
        <w:t>Equity Derivatives Handbook</w:t>
      </w:r>
      <w:r>
        <w:rPr>
          <w:rFonts w:cs="Times New Roman" w:ascii="Times New Roman" w:hAnsi="Times New Roman"/>
          <w:b/>
          <w:sz w:val="22"/>
          <w:lang w:val="en-GB"/>
        </w:rPr>
        <w:tab/>
        <w:tab/>
      </w:r>
      <w:r>
        <w:rPr>
          <w:rFonts w:cs="Times New Roman" w:ascii="Times New Roman" w:hAnsi="Times New Roman"/>
          <w:b/>
          <w:i/>
          <w:sz w:val="22"/>
          <w:lang w:val="en-GB"/>
        </w:rPr>
        <w:t>BEST SELLER!</w:t>
        <w:tab/>
      </w:r>
      <w:r>
        <w:rPr>
          <w:rFonts w:cs="Times New Roman" w:ascii="Times New Roman" w:hAnsi="Times New Roman"/>
          <w:b/>
          <w:sz w:val="22"/>
          <w:lang w:val="en-GB"/>
        </w:rPr>
        <w:tab/>
      </w:r>
      <w:r>
        <w:rPr>
          <w:rFonts w:cs="Times New Roman" w:ascii="Times New Roman" w:hAnsi="Times New Roman"/>
          <w:b/>
          <w:lang w:val="en-GB"/>
        </w:rPr>
        <w:t xml:space="preserve">   </w:t>
      </w:r>
      <w:r>
        <w:rPr>
          <w:rFonts w:cs="Arial Narrow" w:ascii="Arial Narrow" w:hAnsi="Arial Narrow"/>
          <w:b/>
          <w:lang w:val="en-GB"/>
        </w:rPr>
        <w:t>ISBN1855641992;US$245(£135)</w:t>
      </w:r>
    </w:p>
    <w:p>
      <w:pPr>
        <w:pStyle w:val="Normal"/>
        <w:spacing w:before="0" w:after="0"/>
        <w:rPr>
          <w:rFonts w:ascii="Times New Roman" w:hAnsi="Times New Roman" w:cs="Times New Roman"/>
          <w:lang w:val="en-GB"/>
        </w:rPr>
      </w:pPr>
      <w:r>
        <w:rPr>
          <w:rFonts w:cs="Times New Roman" w:ascii="Times New Roman" w:hAnsi="Times New Roman"/>
          <w:lang w:val="en-GB"/>
        </w:rPr>
        <w:tab/>
        <w:tab/>
        <w:tab/>
        <w:tab/>
        <w:tab/>
        <w:tab/>
        <w:t xml:space="preserve">        </w:t>
        <w:tab/>
        <w:t xml:space="preserve">          </w:t>
      </w:r>
      <w:r>
        <w:rPr>
          <w:rFonts w:cs="Arial Narrow" w:ascii="Arial Narrow" w:hAnsi="Arial Narrow"/>
          <w:b/>
          <w:lang w:val="en-GB"/>
        </w:rPr>
        <w:t>Spanish Edition  ISBN1855644452; 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Now a well-established &amp; extremely important sector, equity derivatives are described &amp; explained in full: this multi-contributor text examines the uses of equity derivatives for investors, equity-index-linked derivatives, exotic options, pricing &amp; mathematics for equity derivatives &amp; the regulatory treatment of these products. Case studies are included.</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b/>
          <w:lang w:val="en-GB"/>
        </w:rPr>
      </w:pPr>
      <w:r>
        <w:rPr>
          <w:rFonts w:cs="Arial Narrow" w:ascii="Arial Narrow" w:hAnsi="Arial Narrow"/>
          <w:b/>
          <w:sz w:val="28"/>
          <w:lang w:val="en-GB"/>
        </w:rPr>
        <w:t>Financial Engineer</w:t>
        <w:tab/>
      </w:r>
      <w:r>
        <w:rPr>
          <w:rFonts w:cs="Times New Roman" w:ascii="Times New Roman" w:hAnsi="Times New Roman"/>
          <w:b/>
          <w:sz w:val="22"/>
          <w:lang w:val="en-GB"/>
        </w:rPr>
        <w:tab/>
        <w:tab/>
        <w:tab/>
        <w:tab/>
        <w:tab/>
        <w:tab/>
        <w:tab/>
        <w:t xml:space="preserve"> </w:t>
      </w:r>
      <w:r>
        <w:rPr>
          <w:rFonts w:cs="Times New Roman" w:ascii="Times New Roman" w:hAnsi="Times New Roman"/>
          <w:b/>
          <w:lang w:val="en-GB"/>
        </w:rPr>
        <w:t xml:space="preserve"> </w:t>
      </w:r>
      <w:r>
        <w:rPr>
          <w:rFonts w:cs="Arial Narrow" w:ascii="Arial Narrow" w:hAnsi="Arial Narrow"/>
          <w:b/>
          <w:lang w:val="en-GB"/>
        </w:rPr>
        <w:t>ISBN1855642395;US$765(£425)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extensive &amp; detailed text explaining the workings of all main derivative products. From the basic principles of hedging with futures to the technical detail of mathematical modelling, the 28 chapters build into the most wide ranging derivatives manual available. Some of the world’s leading authorities explain products such as swaps, options, concepts like yield calculations &amp; volatility in general terms &amp; then apply them to the key markets.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lang w:val="en-GB"/>
        </w:rPr>
      </w:pPr>
      <w:r>
        <w:rPr>
          <w:rFonts w:cs="Arial Narrow" w:ascii="Arial Narrow" w:hAnsi="Arial Narrow"/>
          <w:b/>
          <w:sz w:val="28"/>
          <w:lang w:val="en-GB"/>
        </w:rPr>
        <w:t>Financial Futures 2nd Edition</w:t>
      </w:r>
      <w:r>
        <w:rPr>
          <w:rFonts w:cs="Times New Roman" w:ascii="Times New Roman" w:hAnsi="Times New Roman"/>
          <w:b/>
          <w:sz w:val="22"/>
          <w:lang w:val="en-GB"/>
        </w:rPr>
        <w:tab/>
        <w:tab/>
        <w:tab/>
        <w:tab/>
        <w:tab/>
        <w:tab/>
        <w:t xml:space="preserve">  </w:t>
      </w:r>
      <w:r>
        <w:rPr>
          <w:rFonts w:cs="Arial Narrow" w:ascii="Arial Narrow" w:hAnsi="Arial Narrow"/>
          <w:b/>
          <w:lang w:val="en-GB"/>
        </w:rPr>
        <w:t>ISBN1870031997;US$170(£95)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The second edition is the definitive guide to futures. The book takes apart the mechanics of trading financial futures, explains position trading, intramarket &amp; intermarket spread trading, cash-futures spreads &amp; reveals the dynamics of trading more complex synthetics. Written by a team of specialists, part academic, part professional, the text is the clearest guide of contemporary futures practice available.</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pPr>
      <w:r>
        <w:rPr>
          <w:rFonts w:cs="Arial Narrow" w:ascii="Arial Narrow" w:hAnsi="Arial Narrow"/>
          <w:b/>
          <w:sz w:val="28"/>
          <w:lang w:val="en-GB"/>
        </w:rPr>
        <w:t xml:space="preserve">How to Understand &amp; Use Mathematics for Derivatives        </w:t>
      </w:r>
      <w:r>
        <w:rPr>
          <w:rFonts w:cs="Arial Narrow" w:ascii="Arial Narrow" w:hAnsi="Arial Narrow"/>
          <w:b/>
          <w:lang w:val="en-GB"/>
        </w:rPr>
        <w:t>Volume 1  ISBN1855644460;US$250(£140)</w:t>
      </w:r>
    </w:p>
    <w:p>
      <w:pPr>
        <w:pStyle w:val="Normal"/>
        <w:spacing w:before="0" w:after="0"/>
        <w:rPr>
          <w:rFonts w:ascii="Arial Narrow" w:hAnsi="Arial Narrow" w:cs="Arial Narrow"/>
          <w:b/>
          <w:sz w:val="20"/>
          <w:lang w:val="en-GB"/>
        </w:rPr>
      </w:pPr>
      <w:r>
        <w:rPr>
          <w:rFonts w:cs="Arial Narrow" w:ascii="Arial Narrow" w:hAnsi="Arial Narrow"/>
          <w:b/>
          <w:lang w:val="en-GB"/>
        </w:rPr>
        <w:tab/>
        <w:tab/>
        <w:tab/>
      </w:r>
      <w:r>
        <w:rPr>
          <w:rFonts w:cs="Arial Narrow" w:ascii="Arial Narrow" w:hAnsi="Arial Narrow"/>
          <w:b/>
          <w:i/>
          <w:lang w:val="en-GB"/>
        </w:rPr>
        <w:tab/>
      </w:r>
      <w:r>
        <w:rPr>
          <w:rFonts w:cs="Arial Narrow" w:ascii="Arial Narrow" w:hAnsi="Arial Narrow"/>
          <w:b/>
          <w:lang w:val="en-GB"/>
        </w:rPr>
        <w:tab/>
        <w:tab/>
        <w:tab/>
        <w:tab/>
        <w:t xml:space="preserve">           Volume 2  ISBN1855644479;US$250(£140)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Advanced financial analysis or the ‘New Maths’ is widely acknowledged as the white heat of innovation in maximising return in the financial markets. Some of these techniques are well known. However, new methods &amp; opportunities have been developed by exploiting market &amp; computer technology. This book explains these mathematical techniques by cutting through the trends jargon which accompanies them. These two volumes cover an immense variety of topics in depth: instruments &amp; inefficient markets, patterns in trading, derivative products, swaps &amp; exotic derivatives, financial engineering, high frequency data, chaos theory in financial markets. Although each volume is available separately, together they constitute a complete &amp; practical guide to the ‘New Maths’.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pPr>
      <w:r>
        <w:rPr>
          <w:rFonts w:cs="Arial Narrow" w:ascii="Arial Narrow" w:hAnsi="Arial Narrow"/>
          <w:b/>
          <w:sz w:val="28"/>
          <w:lang w:val="en-GB"/>
        </w:rPr>
        <w:t>Structured Notes and Derivative Embedded Securities</w:t>
      </w:r>
      <w:r>
        <w:rPr>
          <w:rFonts w:cs="Times New Roman" w:ascii="Times New Roman" w:hAnsi="Times New Roman"/>
          <w:b/>
          <w:sz w:val="22"/>
          <w:lang w:val="en-GB"/>
        </w:rPr>
        <w:tab/>
        <w:t xml:space="preserve">               </w:t>
      </w:r>
      <w:r>
        <w:rPr>
          <w:rFonts w:cs="Arial Narrow" w:ascii="Arial Narrow" w:hAnsi="Arial Narrow"/>
          <w:b/>
          <w:lang w:val="en-GB"/>
        </w:rPr>
        <w:t>ISBN1855645661;US$195(£110)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600 page manual is the ultimate guide to the demand drivers &amp; yield enhancing opportunities entailing exposure to all asset classes.15 sections provide a practical &amp; theoretical analysis from the perspective of the issuer, investor &amp; dealer/trader in these securities. The emphasis is on actual transactions which are stripped down to illustrate the dynamics of individual structures &amp; to understand the types of products available.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Swaps Compendium</w:t>
      </w:r>
      <w:r>
        <w:rPr>
          <w:rFonts w:cs="Times New Roman" w:ascii="Times New Roman" w:hAnsi="Times New Roman"/>
          <w:b/>
          <w:sz w:val="22"/>
          <w:lang w:val="en-GB"/>
        </w:rPr>
        <w:tab/>
        <w:tab/>
        <w:tab/>
        <w:tab/>
        <w:tab/>
        <w:tab/>
        <w:tab/>
      </w:r>
      <w:r>
        <w:rPr>
          <w:rFonts w:cs="Arial Narrow" w:ascii="Arial Narrow" w:hAnsi="Arial Narrow"/>
          <w:b/>
          <w:lang w:val="en-GB"/>
        </w:rPr>
        <w:t>ISBN1855642581;US$245(£135)</w:t>
      </w:r>
    </w:p>
    <w:p>
      <w:pPr>
        <w:pStyle w:val="Normal"/>
        <w:spacing w:before="0" w:after="0"/>
        <w:rPr>
          <w:rFonts w:ascii="Arial Narrow" w:hAnsi="Arial Narrow" w:cs="Arial Narrow"/>
          <w:b/>
          <w:lang w:val="en-GB"/>
        </w:rPr>
      </w:pPr>
      <w:r>
        <w:rPr>
          <w:rFonts w:cs="Arial Narrow" w:ascii="Arial Narrow" w:hAnsi="Arial Narrow"/>
          <w:b/>
          <w:lang w:val="en-GB"/>
        </w:rPr>
        <w:tab/>
        <w:tab/>
        <w:tab/>
        <w:tab/>
        <w:tab/>
        <w:tab/>
        <w:t xml:space="preserve">                  Spanish Edition</w:t>
        <w:tab/>
        <w:t>ISBN1855644444;US$245(£135)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Compendium addresses the conceptual background, new swap structures, accounting, credit &amp; the long-term implications of the swap. Derivatives might be assumed to encourage further specialization &amp; fragmentation. As understanding of swap principles grows beyond the narrow definitions of interest rate or currency swaps, it may become clear that the reverse is true.</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Pricing &amp; Hedging Swaps</w:t>
      </w:r>
      <w:r>
        <w:rPr>
          <w:rFonts w:cs="Times New Roman" w:ascii="Times New Roman" w:hAnsi="Times New Roman"/>
          <w:b/>
          <w:sz w:val="22"/>
          <w:lang w:val="en-GB"/>
        </w:rPr>
        <w:tab/>
        <w:tab/>
        <w:tab/>
        <w:tab/>
        <w:tab/>
        <w:tab/>
        <w:t xml:space="preserve">               </w:t>
      </w:r>
      <w:r>
        <w:rPr>
          <w:rFonts w:cs="Arial Narrow" w:ascii="Arial Narrow" w:hAnsi="Arial Narrow"/>
          <w:b/>
          <w:lang w:val="en-GB"/>
        </w:rPr>
        <w:t>ISBN185564052X;US$245(£135)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explains both the basic &amp; advanced principles of pricing swaps and their hedge applications. Chapters describe pricing methods, swap valuation, dealing with interest rate exposure, developing trading strategies &amp; their application in portfolio management. Lucid, clearly structured with extensive use of worked examples.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sz w:val="22"/>
          <w:lang w:val="en-GB"/>
        </w:rPr>
      </w:pPr>
      <w:r>
        <w:rPr>
          <w:rFonts w:cs="Arial Narrow" w:ascii="Arial Narrow" w:hAnsi="Arial Narrow"/>
          <w:b/>
          <w:sz w:val="28"/>
          <w:lang w:val="en-GB"/>
        </w:rPr>
        <w:t>Swaps Training Manual</w:t>
      </w:r>
      <w:r>
        <w:rPr>
          <w:rFonts w:cs="Times New Roman" w:ascii="Times New Roman" w:hAnsi="Times New Roman"/>
          <w:b/>
          <w:sz w:val="22"/>
          <w:lang w:val="en-GB"/>
        </w:rPr>
        <w:tab/>
        <w:tab/>
        <w:tab/>
        <w:tab/>
        <w:tab/>
        <w:tab/>
        <w:t xml:space="preserve">               </w:t>
      </w:r>
      <w:r>
        <w:rPr>
          <w:rFonts w:cs="Arial Narrow" w:ascii="Arial Narrow" w:hAnsi="Arial Narrow"/>
          <w:b/>
          <w:lang w:val="en-GB"/>
        </w:rPr>
        <w:t>ISBN1855641232;US$295(£180)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The training manual to guide you through all the basic principals of swaps &amp; their application. Clear &amp; concise, the text starts with a comprehensive explanation of the evolution of the swap, goes on to analyse such products as cross currency swaps &amp; then guides you through the use of swaps as risk management tools. Worked examples, question and answer sections ensure that this manual, as all our others, serves as an ideal distance learning tool.</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Times New Roman" w:hAnsi="Times New Roman" w:cs="Times New Roman"/>
          <w:sz w:val="22"/>
          <w:lang w:val="en-GB"/>
        </w:rPr>
      </w:pPr>
      <w:r>
        <w:rPr>
          <w:rFonts w:cs="Arial Narrow" w:ascii="Arial Narrow" w:hAnsi="Arial Narrow"/>
          <w:b/>
          <w:sz w:val="28"/>
          <w:lang w:val="en-GB"/>
        </w:rPr>
        <w:t>Understanding Volatility and Liquidity in the Financial Markets</w:t>
      </w:r>
      <w:r>
        <w:rPr>
          <w:rFonts w:cs="Times New Roman" w:ascii="Times New Roman" w:hAnsi="Times New Roman"/>
          <w:b/>
          <w:sz w:val="22"/>
          <w:lang w:val="en-GB"/>
        </w:rPr>
        <w:tab/>
        <w:t xml:space="preserve">     </w:t>
      </w:r>
      <w:r>
        <w:rPr>
          <w:rFonts w:cs="Arial Narrow" w:ascii="Arial Narrow" w:hAnsi="Arial Narrow"/>
          <w:b/>
          <w:lang w:val="en-GB"/>
        </w:rPr>
        <w:t>SBN1855646552;US$245(£135)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is essential reading for anyone for minimising exposures and failures within their organisation aswell as financial professionals working to produce models of risk and reward. The impact of volatility and liquidity on the financial markets and their correlation is explained through practical examples. Contents include: Enhancing the bottom line by appreciating risks; Understanding the many types of volatility; Managing volatility risk; Volatility indexing and Barings risk; Interest rate risk and market volatility; Foreign exchange volatility, intraday movements and high-frequency financial data; Causality, intraday activities and intrinsic time; Modelling volatility through real-time simulation: examples with options; Liquidity as a yardstick for sound decisions and the cost of funds; Cashflow valuation and the concept of duration; Liquidity rewards and risks with securitisation and credit derivatives; Implementing hedging policies through new financial products; Hedges, liquidity and the treasury function; Regulation, liquidity and capital adequacy.</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pBdr>
          <w:top w:val="single" w:sz="6" w:space="1" w:color="000000"/>
          <w:left w:val="single" w:sz="6" w:space="4" w:color="000000"/>
          <w:bottom w:val="single" w:sz="6" w:space="1" w:color="000000"/>
          <w:right w:val="single" w:sz="6" w:space="4" w:color="000000"/>
        </w:pBdr>
        <w:spacing w:before="0" w:after="0"/>
        <w:rPr/>
      </w:pPr>
      <w:r>
        <w:rPr>
          <w:rFonts w:cs="Arial Narrow" w:ascii="Arial Narrow" w:hAnsi="Arial Narrow"/>
          <w:b/>
          <w:sz w:val="28"/>
          <w:lang w:val="en-GB"/>
        </w:rPr>
        <w:t>Euromoney Guide to International Debt Capital Markets 1999</w:t>
      </w:r>
      <w:r>
        <w:rPr>
          <w:rFonts w:cs="Times New Roman" w:ascii="Times New Roman" w:hAnsi="Times New Roman"/>
          <w:b/>
          <w:sz w:val="22"/>
          <w:lang w:val="en-GB"/>
        </w:rPr>
        <w:t xml:space="preserve">   </w:t>
      </w:r>
      <w:r>
        <w:rPr>
          <w:rFonts w:cs="Times New Roman" w:ascii="Times New Roman" w:hAnsi="Times New Roman"/>
          <w:b/>
          <w:i/>
          <w:sz w:val="22"/>
          <w:lang w:val="en-GB"/>
        </w:rPr>
        <w:t xml:space="preserve">NEW   </w:t>
      </w:r>
      <w:r>
        <w:rPr>
          <w:rFonts w:cs="Arial Narrow" w:ascii="Arial Narrow" w:hAnsi="Arial Narrow"/>
          <w:b/>
          <w:lang w:val="en-GB"/>
        </w:rPr>
        <w:t>ISBN185564 7025;US$245(£135)</w:t>
      </w:r>
    </w:p>
    <w:p>
      <w:pPr>
        <w:pStyle w:val="Normal"/>
        <w:pBdr>
          <w:top w:val="single" w:sz="6" w:space="1" w:color="000000"/>
          <w:left w:val="single" w:sz="6" w:space="4" w:color="000000"/>
          <w:bottom w:val="single" w:sz="6" w:space="1" w:color="000000"/>
          <w:right w:val="single" w:sz="6" w:space="4" w:color="000000"/>
        </w:pBdr>
        <w:rPr>
          <w:rFonts w:ascii="Times New Roman" w:hAnsi="Times New Roman" w:cs="Times New Roman"/>
          <w:b/>
          <w:sz w:val="22"/>
          <w:lang w:val="en-GB"/>
        </w:rPr>
      </w:pPr>
      <w:r>
        <w:rPr>
          <w:rFonts w:cs="Times New Roman" w:ascii="Times New Roman" w:hAnsi="Times New Roman"/>
          <w:sz w:val="22"/>
          <w:lang w:val="en-GB"/>
        </w:rPr>
        <w:t xml:space="preserve">Third edition: a detailed guide to fixed-income. This guide will help you to: quickly access strategic information relating to international capital markets; broaden the scope of your product portfolio and expand into new markets; ensure that you make the most from high-risk, high return emerging capital markets; discover the driving force behind global markets, follow trends and predict future developments; gain direct access to the top issuers in the different markets. Market reviews include: Australia, NZ, Baltics, Hungary, Ireland, Italy, Portugal, South Africa, Spain, Switzerland, Turkey, USA. Directory section including: </w:t>
      </w:r>
      <w:r>
        <w:rPr>
          <w:rFonts w:cs="Times New Roman" w:ascii="Times New Roman" w:hAnsi="Times New Roman"/>
          <w:sz w:val="22"/>
        </w:rPr>
        <w:t>Leading Issuers - 123 entries / Leading Fixed Income Investors - 846 entries / Market Intermediaries - 911 entries / Law Firms - 490 entries / Tax, Accountancy and Consultancy Firms - 219 entries / Total - 2589 entries</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spacing w:before="0" w:after="0"/>
        <w:rPr/>
      </w:pPr>
      <w:r>
        <w:rPr>
          <w:rFonts w:cs="Arial Narrow" w:ascii="Arial Narrow" w:hAnsi="Arial Narrow"/>
          <w:b/>
          <w:sz w:val="28"/>
          <w:lang w:val="en-GB"/>
        </w:rPr>
        <w:t>Fixed Income Securities Training Manual</w:t>
      </w:r>
      <w:r>
        <w:rPr>
          <w:rFonts w:cs="Times New Roman" w:ascii="Times New Roman" w:hAnsi="Times New Roman"/>
          <w:b/>
          <w:sz w:val="22"/>
          <w:lang w:val="en-GB"/>
        </w:rPr>
        <w:tab/>
        <w:t xml:space="preserve"> </w:t>
        <w:tab/>
      </w:r>
      <w:r>
        <w:rPr>
          <w:rFonts w:cs="Times New Roman" w:ascii="Times New Roman" w:hAnsi="Times New Roman"/>
          <w:b/>
          <w:i/>
          <w:sz w:val="22"/>
          <w:lang w:val="en-GB"/>
        </w:rPr>
        <w:t xml:space="preserve">NEW  </w:t>
        <w:tab/>
        <w:t xml:space="preserve">       </w:t>
      </w:r>
      <w:r>
        <w:rPr>
          <w:rFonts w:cs="Arial Narrow" w:ascii="Arial Narrow" w:hAnsi="Arial Narrow"/>
          <w:b/>
          <w:lang w:val="en-GB"/>
        </w:rPr>
        <w:t>ISBN1855646129;US$295(£180)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Provides a comprehensive description and analysis of fixed income products, markets and techniques. Starting from the fundamentals of fixed income , the workbook takes students through the key quantitative and qualitative issues. Will teach you about the different types of fixed income products and their characteristics; Key market variables - coupon, maturity, call/put features - and their significance; How to Value Convertibles , Asset Backed Securities and how they work; How the international fixed income markets developed; Liquidity and regulation ; Market participants and their roles; The mechanics of bond trading and new issues; The factors affecting bond pricing; How to measure bond yields; Key concepts in bond risk and volatility ; understanding duration and convexity; Effective trading strategies, Understanding the yield curve.  </w:t>
      </w:r>
    </w:p>
    <w:p>
      <w:pPr>
        <w:pStyle w:val="Normal"/>
        <w:spacing w:before="0" w:after="0"/>
        <w:rPr/>
      </w:pPr>
      <w:r>
        <w:rPr>
          <w:rFonts w:cs="Arial Narrow" w:ascii="Arial Narrow" w:hAnsi="Arial Narrow"/>
          <w:b/>
          <w:sz w:val="28"/>
          <w:lang w:val="en-GB"/>
        </w:rPr>
        <w:t>EMU: Perspectives for Business &amp; Finance</w:t>
      </w:r>
      <w:r>
        <w:rPr>
          <w:rFonts w:cs="Times New Roman" w:ascii="Times New Roman" w:hAnsi="Times New Roman"/>
          <w:b/>
          <w:sz w:val="22"/>
          <w:lang w:val="en-GB"/>
        </w:rPr>
        <w:tab/>
        <w:tab/>
        <w:t>NEW TITLE!</w:t>
        <w:tab/>
      </w:r>
      <w:r>
        <w:rPr>
          <w:rFonts w:cs="Arial Narrow" w:ascii="Arial Narrow" w:hAnsi="Arial Narrow"/>
          <w:b/>
          <w:lang w:val="en-GB"/>
        </w:rPr>
        <w:t xml:space="preserve"> ISBN185564617X;US$350(£225)</w:t>
      </w:r>
    </w:p>
    <w:p>
      <w:pPr>
        <w:pStyle w:val="Normal"/>
        <w:spacing w:before="0" w:after="0"/>
        <w:rPr/>
      </w:pPr>
      <w:r>
        <w:rPr>
          <w:rFonts w:cs="Times New Roman" w:ascii="Times New Roman" w:hAnsi="Times New Roman"/>
          <w:sz w:val="22"/>
          <w:lang w:val="en-GB"/>
        </w:rPr>
        <w:t xml:space="preserve">What determines whether EMU starts on time? Is it possible to set a new date for the introduction of a single currency? Should the timetable be more important than the criteria? What are the consequences for European Capital Markets of Britain and France remaining outside EMU? Contents: 1) Economic and Monetary Union Overviews; EMU process and prospectives an overview; The approach of EMU-Europe Prepares. 2) Economic and Monetary Union Implications for Business and Finance; Strategic responses of the financial services sector to Euro risk; Global debt markets under EMU; Implications for European corporate strategy; EMU tax implications; EMU implications for IT; Legal implications of EMU for the European Capital Markets; Advances in Derivatives. 3) Economic and Monetary Union: Country Perspectives; Austria; Belgium; France; Germany; Greece; Italy; Netherlands; Spain; Sweden; Switzerland. </w:t>
      </w:r>
      <w:r>
        <w:rPr>
          <w:rFonts w:cs="Times New Roman" w:ascii="Times New Roman" w:hAnsi="Times New Roman"/>
          <w:b/>
          <w:lang w:val="en-GB"/>
        </w:rPr>
        <w:t>ALSO AVAILABLE - EMU: A CATALYST FOR CHANGE</w:t>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Convertibles</w:t>
        <w:tab/>
      </w:r>
      <w:r>
        <w:rPr>
          <w:rFonts w:cs="Times New Roman" w:ascii="Times New Roman" w:hAnsi="Times New Roman"/>
          <w:b/>
          <w:sz w:val="22"/>
          <w:lang w:val="en-GB"/>
        </w:rPr>
        <w:tab/>
        <w:tab/>
        <w:tab/>
        <w:tab/>
        <w:tab/>
        <w:tab/>
        <w:tab/>
        <w:tab/>
        <w:t xml:space="preserve"> </w:t>
      </w:r>
      <w:r>
        <w:rPr>
          <w:rFonts w:cs="Arial Narrow" w:ascii="Arial Narrow" w:hAnsi="Arial Narrow"/>
          <w:b/>
          <w:lang w:val="en-GB"/>
        </w:rPr>
        <w:t xml:space="preserve"> ISBN1855642700;US$170(£95)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examines the increasingly popular instrument, convertibles, in theory and practice from the investor’s and issuer’s perspectives. Other topics analysed include the advantages and disadvantages of convertibles over other instruments, a detailed statistical analysis of the instrument in the Euromarkets and domestic markets. Also includes profiles of issuers from 26 developed and emerging markets. 160 pages. Author: Julian Redmayne.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Times New Roman" w:hAnsi="Times New Roman" w:cs="Times New Roman"/>
          <w:sz w:val="22"/>
          <w:lang w:val="en-GB"/>
        </w:rPr>
      </w:pPr>
      <w:r>
        <w:rPr>
          <w:rFonts w:cs="Arial Narrow" w:ascii="Arial Narrow" w:hAnsi="Arial Narrow"/>
          <w:b/>
          <w:sz w:val="28"/>
          <w:lang w:val="en-GB"/>
        </w:rPr>
        <w:t>Distressed Debt: A Strategic Guide to Trading and Investing</w:t>
      </w:r>
      <w:r>
        <w:rPr>
          <w:rFonts w:cs="Times New Roman" w:ascii="Times New Roman" w:hAnsi="Times New Roman"/>
          <w:b/>
          <w:sz w:val="22"/>
          <w:lang w:val="en-GB"/>
        </w:rPr>
        <w:t xml:space="preserve">  </w:t>
        <w:tab/>
        <w:t xml:space="preserve"> </w:t>
      </w:r>
      <w:r>
        <w:rPr>
          <w:rFonts w:cs="Arial Narrow" w:ascii="Arial Narrow" w:hAnsi="Arial Narrow"/>
          <w:b/>
          <w:lang w:val="en-GB"/>
        </w:rPr>
        <w:t>ISBN185564469X;US$200(£110)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evaluates the rise of the distressed debt market and the shortcomings of traditional solutions for non-performing assets. The accountancy and regulatory issues are examined in detail and the distressed debt markets in Europe and the United States are assessed. The risks which must be taken by the parties involved are also discussed. Editor: Anthony Coleby.</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pPr>
      <w:r>
        <w:rPr>
          <w:rFonts w:cs="Arial Narrow" w:ascii="Arial Narrow" w:hAnsi="Arial Narrow"/>
          <w:b/>
          <w:sz w:val="28"/>
          <w:lang w:val="en-GB"/>
        </w:rPr>
        <w:t>Financial Arithmetic: A Practitioner’s Guide</w:t>
      </w:r>
      <w:r>
        <w:rPr>
          <w:rFonts w:cs="Times New Roman" w:ascii="Times New Roman" w:hAnsi="Times New Roman"/>
          <w:b/>
          <w:sz w:val="22"/>
          <w:lang w:val="en-GB"/>
        </w:rPr>
        <w:tab/>
        <w:tab/>
        <w:tab/>
        <w:tab/>
        <w:t xml:space="preserve">  </w:t>
      </w:r>
      <w:r>
        <w:rPr>
          <w:rFonts w:cs="Arial Narrow" w:ascii="Arial Narrow" w:hAnsi="Arial Narrow"/>
          <w:b/>
          <w:lang w:val="en-GB"/>
        </w:rPr>
        <w:t>ISBN1855642131;US$170(£95)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companion to the best selling Handbook of Financial Mathematics, this book moves beyond the standard mathematics practices to the more complex &amp; advanced mathematics of the money and capital markets. Built around worked examples using the Hewlett Packard HP17B Calculator, the text covers interest rates, bonds, foreign exchange, swaps, futures, options &amp; forwards plus annuities &amp; amortisations, warrants &amp; convertibles.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pPr>
      <w:r>
        <w:rPr>
          <w:rFonts w:cs="Arial Narrow" w:ascii="Arial Narrow" w:hAnsi="Arial Narrow"/>
          <w:b/>
          <w:sz w:val="28"/>
          <w:lang w:val="en-GB"/>
        </w:rPr>
        <w:t>International Capital Markets Training Manual</w:t>
      </w:r>
      <w:r>
        <w:rPr>
          <w:rFonts w:cs="Times New Roman" w:ascii="Times New Roman" w:hAnsi="Times New Roman"/>
          <w:b/>
          <w:sz w:val="22"/>
          <w:lang w:val="en-GB"/>
        </w:rPr>
        <w:tab/>
        <w:tab/>
        <w:tab/>
        <w:t xml:space="preserve">              </w:t>
      </w:r>
      <w:r>
        <w:rPr>
          <w:rFonts w:cs="Arial Narrow" w:ascii="Arial Narrow" w:hAnsi="Arial Narrow"/>
          <w:b/>
          <w:lang w:val="en-GB"/>
        </w:rPr>
        <w:t>ISBN187168241X;US$295(£180)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A best selling practical introduction to the world’s capital markets divided into eight different sections, each with self test exercises. Introduction: defining capital markets; instruments &amp; terminology; US &amp; international capital markets; participants, issuer, intermediary; investor; regulation; documentation; procedures &amp; clearing. International Equity Markets: how shares are traded ; the primary market; deregulation in the US &amp; UK; equity market indices; valuing equities. Commercial Paper: the CP Market; the issuer &amp; the investor; establishing a CP programme; advanced uses of CP. International Bond Markets: what is a bond; the primary &amp; secondary markets. </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Investment Banking: Theory &amp; Practice 2nd Edition</w:t>
      </w:r>
      <w:r>
        <w:rPr>
          <w:rFonts w:cs="Times New Roman" w:ascii="Times New Roman" w:hAnsi="Times New Roman"/>
          <w:b/>
          <w:sz w:val="22"/>
          <w:lang w:val="en-GB"/>
        </w:rPr>
        <w:tab/>
        <w:t xml:space="preserve"> </w:t>
      </w:r>
      <w:r>
        <w:rPr>
          <w:rFonts w:cs="Times New Roman" w:ascii="Times New Roman" w:hAnsi="Times New Roman"/>
          <w:b/>
          <w:i/>
          <w:sz w:val="22"/>
          <w:lang w:val="en-GB"/>
        </w:rPr>
        <w:t>NEW TITLE!</w:t>
        <w:tab/>
      </w:r>
      <w:r>
        <w:rPr>
          <w:rFonts w:cs="Times New Roman" w:ascii="Times New Roman" w:hAnsi="Times New Roman"/>
          <w:b/>
          <w:sz w:val="22"/>
          <w:lang w:val="en-GB"/>
        </w:rPr>
        <w:t xml:space="preserve">  </w:t>
      </w:r>
      <w:r>
        <w:rPr>
          <w:rFonts w:cs="Arial Narrow" w:ascii="Arial Narrow" w:hAnsi="Arial Narrow"/>
          <w:b/>
          <w:lang w:val="en-GB"/>
        </w:rPr>
        <w:t>ISBN1855644142;US$200(£110)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Following the success of the first edition, this comprehensive guide draws upon the expertise &amp; knowledge of academics &amp; practitioners in the field. Edited by a director of the Institute of European Finance, the book provides detailed discussions on: EC &amp; the supervision of investment banking; the international money markets, global forex markets &amp; hedging exchange rate risks, Eurobond primary &amp; secondary markets, derivative instruments, financial engineering using OTC products, syndicated lending &amp; markets, the future of investment banking.</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Asset Securitisation: Theory &amp; Practice in Europe</w:t>
      </w:r>
      <w:r>
        <w:rPr>
          <w:rFonts w:cs="Times New Roman" w:ascii="Times New Roman" w:hAnsi="Times New Roman"/>
          <w:b/>
          <w:sz w:val="22"/>
          <w:lang w:val="en-GB"/>
        </w:rPr>
        <w:tab/>
        <w:t xml:space="preserve">              </w:t>
        <w:tab/>
        <w:t xml:space="preserve">  </w:t>
      </w:r>
      <w:r>
        <w:rPr>
          <w:rFonts w:cs="Arial Narrow" w:ascii="Arial Narrow" w:hAnsi="Arial Narrow"/>
          <w:b/>
          <w:lang w:val="en-GB"/>
        </w:rPr>
        <w:t>ISBN1855640791:US$245(£135)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A clear and concise analysis of the intricacies and subtleties of European mortgage and asset backed securities markets. Contributions from leading market  participants address a wide range  of theoretical principles and country assessments. Case studies provide examples of applied analysis , techniques and structures used by leading institutions across the continent. 602 pages. Editors Charles Stone, Anne Zissu, Jess Lederman. </w:t>
      </w:r>
    </w:p>
    <w:p>
      <w:pPr>
        <w:pStyle w:val="Normal"/>
        <w:spacing w:before="0" w:after="0"/>
        <w:rPr/>
      </w:pPr>
      <w:r>
        <w:rPr>
          <w:rFonts w:cs="Arial Narrow" w:ascii="Arial Narrow" w:hAnsi="Arial Narrow"/>
          <w:b/>
          <w:sz w:val="28"/>
          <w:lang w:val="en-GB"/>
        </w:rPr>
        <w:t>Asset Securitisation: Current Techniques &amp; Emerging Market Applications</w:t>
      </w:r>
      <w:r>
        <w:rPr>
          <w:rFonts w:cs="Times New Roman" w:ascii="Times New Roman" w:hAnsi="Times New Roman"/>
          <w:b/>
          <w:sz w:val="22"/>
          <w:lang w:val="en-GB"/>
        </w:rPr>
        <w:t xml:space="preserve"> </w:t>
        <w:tab/>
        <w:t xml:space="preserve">  </w:t>
      </w:r>
      <w:r>
        <w:rPr>
          <w:rFonts w:cs="Arial Narrow" w:ascii="Arial Narrow" w:hAnsi="Arial Narrow"/>
          <w:b/>
          <w:lang w:val="en-GB"/>
        </w:rPr>
        <w:t>ISBN1855645270:US$170(£95)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detailed assessment of the asset securitisation process and a discussion of its application in the hungry and creative markets of Asia, Latin America and Africa. It aims to clarify the nature of asset securitisation as a combination of banking and capital markets disciplines and explain how it can deliver more than the sum of its parts to both borrowers and lenders. It addresses the following core issues: characteristics of asset securitisations, rationale for its use, practicalities for its execution, allocation of risks, and special conditions in emerging markets that will influence its development.</w:t>
        <w:tab/>
        <w:tab/>
        <w:tab/>
        <w:tab/>
        <w:tab/>
      </w:r>
    </w:p>
    <w:p>
      <w:pPr>
        <w:pStyle w:val="Normal"/>
        <w:spacing w:before="0" w:after="0"/>
        <w:rPr>
          <w:rFonts w:ascii="Times New Roman" w:hAnsi="Times New Roman" w:cs="Times New Roman"/>
          <w:sz w:val="22"/>
          <w:lang w:val="en-GB"/>
        </w:rPr>
      </w:pPr>
      <w:r>
        <w:rPr>
          <w:rFonts w:cs="Arial Narrow" w:ascii="Arial Narrow" w:hAnsi="Arial Narrow"/>
          <w:b/>
          <w:sz w:val="28"/>
          <w:lang w:val="en-GB"/>
        </w:rPr>
        <w:t>Advanced Financial Analysis Training Manual</w:t>
      </w:r>
      <w:r>
        <w:rPr>
          <w:rFonts w:cs="Times New Roman" w:ascii="Times New Roman" w:hAnsi="Times New Roman"/>
          <w:b/>
          <w:sz w:val="22"/>
          <w:lang w:val="en-GB"/>
        </w:rPr>
        <w:t xml:space="preserve">        BEST SELLER!</w:t>
        <w:tab/>
        <w:t>I</w:t>
      </w:r>
      <w:r>
        <w:rPr>
          <w:rFonts w:cs="Arial Narrow" w:ascii="Arial Narrow" w:hAnsi="Arial Narrow"/>
          <w:b/>
          <w:lang w:val="en-GB"/>
        </w:rPr>
        <w:t>SBN185564312X:US$295(£180)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Designed for anyone needing to get up-to-speed on the analytical tools of the financial markets. This set of six self-study workbooks provides a clear and concise explanation of the mathematics of financial analysis. Technical jargon is explained, step-by-step, from fundamentals through to practical applications and self-test exercises to reinforce learning. Contents: off-balance sheet financing; markets &amp; instruments; deterministic modelling; differential calculus; probabilistic rules &amp; models; complexity, uncertainty &amp; ‘the greeks.’</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Advanced Credit Analysis</w:t>
      </w:r>
      <w:r>
        <w:rPr>
          <w:rFonts w:cs="Times New Roman" w:ascii="Times New Roman" w:hAnsi="Times New Roman"/>
          <w:b/>
          <w:sz w:val="22"/>
          <w:lang w:val="en-GB"/>
        </w:rPr>
        <w:tab/>
        <w:tab/>
        <w:tab/>
      </w:r>
      <w:r>
        <w:rPr>
          <w:rFonts w:cs="Times New Roman" w:ascii="Times New Roman" w:hAnsi="Times New Roman"/>
          <w:b/>
          <w:i/>
          <w:sz w:val="22"/>
          <w:lang w:val="en-GB"/>
        </w:rPr>
        <w:t>NEW TITLE!</w:t>
      </w:r>
      <w:r>
        <w:rPr>
          <w:rFonts w:cs="Times New Roman" w:ascii="Times New Roman" w:hAnsi="Times New Roman"/>
          <w:b/>
          <w:sz w:val="22"/>
          <w:lang w:val="en-GB"/>
        </w:rPr>
        <w:tab/>
        <w:tab/>
        <w:t xml:space="preserve">               </w:t>
      </w:r>
      <w:r>
        <w:rPr>
          <w:rFonts w:cs="Arial Narrow" w:ascii="Arial Narrow" w:hAnsi="Arial Narrow"/>
          <w:b/>
          <w:lang w:val="en-GB"/>
        </w:rPr>
        <w:t>ISBN1855645173:US$250(£140)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Eleven chapters detail the latest techniques in international corporate credit analysis. 1. International Accounting Standards. 2. International Financial Analysis. 3. Advanced Ratio Analysis. 4. Advanced Cash Flow Analysis. 5. Corporate Valuation. 6. Business Risk Analysis. 7. Venture Capital, MBOs and MBIs. 8. Syndicated Facilities. 9. Agri-Lending. 10. Shipping Finance. 11. Cash Flow.</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spacing w:before="0" w:after="0"/>
        <w:rPr/>
      </w:pPr>
      <w:r>
        <w:rPr>
          <w:rFonts w:cs="Arial Narrow" w:ascii="Arial Narrow" w:hAnsi="Arial Narrow"/>
          <w:b/>
          <w:sz w:val="28"/>
          <w:lang w:val="en-GB"/>
        </w:rPr>
        <w:t>Bank Risk Analysis in Emerging Markets</w:t>
      </w:r>
      <w:r>
        <w:rPr>
          <w:rFonts w:cs="Times New Roman" w:ascii="Times New Roman" w:hAnsi="Times New Roman"/>
          <w:b/>
          <w:sz w:val="22"/>
          <w:lang w:val="en-GB"/>
        </w:rPr>
        <w:tab/>
        <w:t xml:space="preserve">   </w:t>
      </w:r>
      <w:r>
        <w:rPr>
          <w:rFonts w:cs="Times New Roman" w:ascii="Times New Roman" w:hAnsi="Times New Roman"/>
          <w:b/>
          <w:i/>
          <w:sz w:val="22"/>
          <w:lang w:val="en-GB"/>
        </w:rPr>
        <w:t>NEW TITLE!</w:t>
      </w:r>
      <w:r>
        <w:rPr>
          <w:rFonts w:cs="Times New Roman" w:ascii="Times New Roman" w:hAnsi="Times New Roman"/>
          <w:b/>
          <w:sz w:val="22"/>
          <w:lang w:val="en-GB"/>
        </w:rPr>
        <w:tab/>
      </w:r>
      <w:r>
        <w:rPr>
          <w:rFonts w:cs="Arial Narrow" w:ascii="Arial Narrow" w:hAnsi="Arial Narrow"/>
          <w:b/>
          <w:lang w:val="en-GB"/>
        </w:rPr>
        <w:t>ISBN1855644789;US$200(£110)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textbook discusses the techniques and concepts of bank risk analysis in the emerging markets with emphasis on Eastern Europe but including African and Asian case studies. It discusses the various auditing systems being used and the role of the Central Banks. It examines the balance sheets of the countries in detail and discusses the reality of loan losses and asset growth. It challenges many of the commonly accepted techniques for assessing bank risk and points to a new wave of a valuation methods. Author: Howard Palmer.</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International Equity Markets: the Art of the Deal</w:t>
      </w:r>
      <w:r>
        <w:rPr>
          <w:rFonts w:cs="Times New Roman" w:ascii="Times New Roman" w:hAnsi="Times New Roman"/>
          <w:b/>
          <w:sz w:val="22"/>
          <w:lang w:val="en-GB"/>
        </w:rPr>
        <w:tab/>
        <w:tab/>
        <w:t>NEW!</w:t>
        <w:tab/>
        <w:t xml:space="preserve">  </w:t>
      </w:r>
      <w:r>
        <w:rPr>
          <w:rFonts w:cs="Arial Narrow" w:ascii="Arial Narrow" w:hAnsi="Arial Narrow"/>
          <w:b/>
          <w:lang w:val="en-GB"/>
        </w:rPr>
        <w:t>ISBN1855643685;US$245(£135)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extensive study of success and failure in the global equity markets since 1991. After two years of painstaking research, including interviews with over 150 CFOs, lead managers, regulators, lawyers, objective third parties and investors, the book presents invaluable conclusions based around 25 detailed case studies of new equity issuances from around the world. It reveals masses of information about the market not previously in the public domain and is comprehensive in its analysis of the reasons for the success of relative failure of each issuance covered. No punches are pulled in pursuit of the most frank and compelling analysis of the global equity markets. 600 pages.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Equity Analysis Training Manual</w:t>
      </w:r>
      <w:r>
        <w:rPr>
          <w:rFonts w:cs="Times New Roman" w:ascii="Times New Roman" w:hAnsi="Times New Roman"/>
          <w:b/>
          <w:sz w:val="22"/>
          <w:lang w:val="en-GB"/>
        </w:rPr>
        <w:tab/>
        <w:t xml:space="preserve">  </w:t>
        <w:tab/>
        <w:t>NEW!</w:t>
        <w:tab/>
        <w:tab/>
        <w:t xml:space="preserve"> </w:t>
        <w:tab/>
      </w:r>
      <w:r>
        <w:rPr>
          <w:rFonts w:cs="Arial Narrow" w:ascii="Arial Narrow" w:hAnsi="Arial Narrow"/>
          <w:b/>
          <w:lang w:val="en-GB"/>
        </w:rPr>
        <w:t xml:space="preserve">               ISBN1855644797;US$295(£180)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Introduction: the role of equity analysis; different approaches; technical &amp; fundamental; scope &amp; limitations; risk analysis framework. Financial Statement Analysis: availability &amp; limitations of accounting treatments, analysing the income statement, balance sheet &amp; cash flow statement. Financial Ration Analysis: Key earnings &amp; cash drivers, key rations in company comparisons &amp; industry analysis. Equity Valuation Models: simple - dividend yield/cover, earnings yield, p/e ratios, asset valuation, emerging markets. Forecasting Future Performance: economic scenario, historic trend analysis, forecasting income statements &amp; cash flow , using computer models. </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Arial Narrow" w:hAnsi="Arial Narrow" w:cs="Arial Narrow"/>
          <w:lang w:val="en-GB"/>
        </w:rPr>
      </w:pPr>
      <w:r>
        <w:rPr>
          <w:rFonts w:cs="Arial Narrow" w:ascii="Arial Narrow" w:hAnsi="Arial Narrow"/>
          <w:b/>
          <w:sz w:val="28"/>
          <w:lang w:val="en-GB"/>
        </w:rPr>
        <w:t>Equity Warrants</w:t>
      </w:r>
      <w:r>
        <w:rPr>
          <w:rFonts w:cs="Times New Roman" w:ascii="Times New Roman" w:hAnsi="Times New Roman"/>
          <w:b/>
          <w:sz w:val="22"/>
          <w:lang w:val="en-GB"/>
        </w:rPr>
        <w:tab/>
        <w:tab/>
        <w:tab/>
        <w:tab/>
        <w:tab/>
        <w:t xml:space="preserve"> </w:t>
        <w:tab/>
        <w:t xml:space="preserve"> </w:t>
        <w:tab/>
        <w:t xml:space="preserve">  </w:t>
        <w:tab/>
        <w:t xml:space="preserve"> </w:t>
      </w:r>
      <w:r>
        <w:rPr>
          <w:rFonts w:cs="Arial Narrow" w:ascii="Arial Narrow" w:hAnsi="Arial Narrow"/>
          <w:lang w:val="en-GB"/>
        </w:rPr>
        <w:t xml:space="preserve"> </w:t>
      </w:r>
      <w:r>
        <w:rPr>
          <w:rFonts w:cs="Arial Narrow" w:ascii="Arial Narrow" w:hAnsi="Arial Narrow"/>
          <w:b/>
          <w:lang w:val="en-GB"/>
        </w:rPr>
        <w:t>ISBN1855642751;US$170(£95)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This book examines all the facets of the international equity warrant market. Up-to-date statistics and examples are used to analyse the rapidly developing covered market as well as the traditional single company warrant sector. A concise introduction to the instrument in its many variations is followed by a description of the basic theory and calculations used to analyse equity warrants. 180 pages. Author: Julian Redmayne. </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spacing w:before="0" w:after="0"/>
        <w:rPr/>
      </w:pPr>
      <w:r>
        <w:rPr>
          <w:rFonts w:cs="Arial Narrow" w:ascii="Arial Narrow" w:hAnsi="Arial Narrow"/>
          <w:b/>
          <w:sz w:val="28"/>
          <w:lang w:val="en-GB"/>
        </w:rPr>
        <w:t>Multi Currency Repo Handbook</w:t>
      </w:r>
      <w:r>
        <w:rPr>
          <w:rFonts w:cs="Times New Roman" w:ascii="Times New Roman" w:hAnsi="Times New Roman"/>
          <w:b/>
          <w:sz w:val="22"/>
          <w:lang w:val="en-GB"/>
        </w:rPr>
        <w:tab/>
        <w:tab/>
        <w:t xml:space="preserve"> NEW TITLE!</w:t>
        <w:tab/>
        <w:tab/>
        <w:t xml:space="preserve">               </w:t>
      </w:r>
      <w:r>
        <w:rPr>
          <w:rFonts w:cs="Arial Narrow" w:ascii="Arial Narrow" w:hAnsi="Arial Narrow"/>
          <w:b/>
          <w:lang w:val="en-GB"/>
        </w:rPr>
        <w:t>ISBN1855646226;US$170(£95)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combination of editorial contributions from leading market players and information on over 500 market participants, make this book the ideal companion for financial executives who are actively using repo products. Provides access to over 500 market practitioners, repo traders. Comprehensive product coverage of financial institutions active in the market. Detailed market coverage including Yen, US$, Gilt, DM, FFR. It will enable you to access one of the fastest-growing and secure short-term financing markets. Contents: Repo - a global perspective, The repo market, Review of the year, Tri-party repo, Legal aspects of repos, Stock-lending and repos: a tax framework for cross-border transactions; The gilt repo market in the United Kingdom; Market Reviews: Belgium, Canada, Finland, France, Germany, Ireland, Japan, USA.</w:t>
      </w:r>
    </w:p>
    <w:p>
      <w:pPr>
        <w:pStyle w:val="Heading2"/>
        <w:pBdr>
          <w:top w:val="single" w:sz="6" w:space="1" w:color="000000"/>
          <w:left w:val="single" w:sz="6" w:space="1" w:color="000000"/>
          <w:bottom w:val="single" w:sz="6" w:space="1" w:color="000000"/>
          <w:right w:val="single" w:sz="6" w:space="1" w:color="000000"/>
        </w:pBdr>
        <w:ind w:hanging="0" w:start="0"/>
        <w:rPr/>
      </w:pPr>
      <w:r>
        <w:rPr>
          <w:sz w:val="28"/>
        </w:rPr>
        <w:t>Evaluating &amp; Implementing Hedge Fund Strategies  (2</w:t>
      </w:r>
      <w:r>
        <w:rPr>
          <w:sz w:val="28"/>
          <w:vertAlign w:val="superscript"/>
        </w:rPr>
        <w:t>nd</w:t>
      </w:r>
      <w:r>
        <w:rPr>
          <w:sz w:val="28"/>
        </w:rPr>
        <w:t xml:space="preserve"> Edition)</w:t>
      </w:r>
    </w:p>
    <w:p>
      <w:pPr>
        <w:pStyle w:val="Header"/>
        <w:pBdr>
          <w:top w:val="single" w:sz="6" w:space="1" w:color="000000"/>
          <w:left w:val="single" w:sz="6" w:space="1" w:color="000000"/>
          <w:bottom w:val="single" w:sz="6" w:space="1" w:color="000000"/>
          <w:right w:val="single" w:sz="6" w:space="1" w:color="000000"/>
        </w:pBdr>
        <w:tabs>
          <w:tab w:val="clear" w:pos="4153"/>
          <w:tab w:val="clear" w:pos="8306"/>
        </w:tabs>
        <w:rPr>
          <w:rFonts w:ascii="Arial Narrow" w:hAnsi="Arial Narrow" w:cs="Arial Narrow"/>
          <w:b/>
        </w:rPr>
      </w:pPr>
      <w:r>
        <w:rPr>
          <w:rFonts w:cs="Arial Narrow" w:ascii="Arial Narrow" w:hAnsi="Arial Narrow"/>
          <w:b/>
        </w:rPr>
        <w:t>Edited by Ronald A Lake / (300 pages)</w:t>
        <w:tab/>
        <w:tab/>
        <w:t>Price: US$195 / £110 / ISBN: 1 85564 660 9</w:t>
      </w:r>
    </w:p>
    <w:p>
      <w:pPr>
        <w:pStyle w:val="Normal"/>
        <w:pBdr>
          <w:top w:val="single" w:sz="6" w:space="1" w:color="000000"/>
          <w:left w:val="single" w:sz="6" w:space="1" w:color="000000"/>
          <w:bottom w:val="single" w:sz="6" w:space="1" w:color="000000"/>
          <w:right w:val="single" w:sz="6" w:space="1" w:color="000000"/>
        </w:pBdr>
        <w:rPr/>
      </w:pPr>
      <w:r>
        <w:rPr>
          <w:rFonts w:cs="Times New Roman" w:ascii="Times New Roman" w:hAnsi="Times New Roman"/>
          <w:sz w:val="22"/>
        </w:rPr>
        <w:t xml:space="preserve">This timely new edition presents detailed analysis of investment techniques, risk and controls from the viewpoint of managers and investors.  Over 40 chapters offer advice on how to implement and manage a successful hedge fund strategy. Chapters such as: </w:t>
      </w:r>
      <w:r>
        <w:rPr>
          <w:rFonts w:cs="Times New Roman" w:ascii="Times New Roman" w:hAnsi="Times New Roman"/>
          <w:b/>
          <w:sz w:val="22"/>
        </w:rPr>
        <w:t xml:space="preserve">Chapter 36: </w:t>
      </w:r>
      <w:r>
        <w:rPr>
          <w:rFonts w:cs="Times New Roman" w:ascii="Times New Roman" w:hAnsi="Times New Roman"/>
          <w:sz w:val="22"/>
        </w:rPr>
        <w:t>Hedge funds and dynamic hedging /</w:t>
      </w:r>
      <w:r>
        <w:rPr>
          <w:rFonts w:cs="Times New Roman" w:ascii="Times New Roman" w:hAnsi="Times New Roman"/>
          <w:b/>
          <w:sz w:val="22"/>
          <w:u w:val="single"/>
        </w:rPr>
        <w:t xml:space="preserve"> George Soros, Soros Fund Management</w:t>
      </w:r>
      <w:r>
        <w:rPr>
          <w:rFonts w:cs="Times New Roman" w:ascii="Times New Roman" w:hAnsi="Times New Roman"/>
          <w:b/>
          <w:sz w:val="22"/>
        </w:rPr>
        <w:t xml:space="preserve"> / </w:t>
      </w:r>
      <w:r>
        <w:rPr>
          <w:rFonts w:cs="Times New Roman" w:ascii="Times New Roman" w:hAnsi="Times New Roman"/>
          <w:sz w:val="22"/>
        </w:rPr>
        <w:t>A different view of markets / Institutional investors / Derivatives / What are hedge funds? / The Quantum Group of Funds / Supervision and regulation / Questions. Call the Hotline for more details</w:t>
      </w:r>
    </w:p>
    <w:p>
      <w:pPr>
        <w:pStyle w:val="Normal"/>
        <w:spacing w:before="0" w:after="0"/>
        <w:rPr/>
      </w:pPr>
      <w:r>
        <w:rPr>
          <w:rFonts w:cs="Arial Narrow" w:ascii="Arial Narrow" w:hAnsi="Arial Narrow"/>
          <w:b/>
          <w:sz w:val="28"/>
          <w:lang w:val="en-GB"/>
        </w:rPr>
        <w:t>Financial Products : A Survival Guide</w:t>
      </w:r>
      <w:r>
        <w:rPr>
          <w:rFonts w:cs="Times New Roman" w:ascii="Times New Roman" w:hAnsi="Times New Roman"/>
          <w:b/>
          <w:sz w:val="22"/>
          <w:lang w:val="en-GB"/>
        </w:rPr>
        <w:tab/>
        <w:tab/>
      </w:r>
      <w:r>
        <w:rPr>
          <w:rFonts w:cs="Times New Roman" w:ascii="Times New Roman" w:hAnsi="Times New Roman"/>
          <w:b/>
          <w:i/>
          <w:sz w:val="22"/>
          <w:lang w:val="en-GB"/>
        </w:rPr>
        <w:t>NEW TITLE!</w:t>
      </w:r>
      <w:r>
        <w:rPr>
          <w:rFonts w:cs="Times New Roman" w:ascii="Times New Roman" w:hAnsi="Times New Roman"/>
          <w:b/>
          <w:sz w:val="22"/>
          <w:lang w:val="en-GB"/>
        </w:rPr>
        <w:tab/>
        <w:t xml:space="preserve">           </w:t>
      </w:r>
      <w:r>
        <w:rPr>
          <w:rFonts w:cs="Arial Narrow" w:ascii="Arial Narrow" w:hAnsi="Arial Narrow"/>
          <w:b/>
          <w:lang w:val="en-GB"/>
        </w:rPr>
        <w:t>ISBN1855644134;US$125(£69.95)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unique guide to financial products and concepts is more than just a glossary. A page is devoted to every common financial term or product. In addition to a concise descriptive account clear commentary, analysis and diagrams are provided to explain how, for example, an option is priced, sold/accounted for. Invaluable for experienced practitioners preparing reports, client briefings or in-house training materials and for comparative novices needing an instant and accessible guide to the world of financial products.</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Finanzplatz Deutschland: Capital Markets &amp; Financial System</w:t>
      </w:r>
      <w:r>
        <w:rPr>
          <w:rFonts w:cs="Times New Roman" w:ascii="Times New Roman" w:hAnsi="Times New Roman"/>
          <w:b/>
          <w:sz w:val="22"/>
          <w:lang w:val="en-GB"/>
        </w:rPr>
        <w:t xml:space="preserve"> </w:t>
      </w:r>
      <w:r>
        <w:rPr>
          <w:rFonts w:cs="Times New Roman" w:ascii="Times New Roman" w:hAnsi="Times New Roman"/>
          <w:b/>
          <w:i/>
          <w:sz w:val="22"/>
          <w:lang w:val="en-GB"/>
        </w:rPr>
        <w:tab/>
      </w:r>
      <w:r>
        <w:rPr>
          <w:rFonts w:cs="Arial Narrow" w:ascii="Arial Narrow" w:hAnsi="Arial Narrow"/>
          <w:b/>
          <w:lang w:val="en-GB"/>
        </w:rPr>
        <w:t>ISBN1855644509;US$170(£95)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book combines comprehensive information on the mechanics of the German markets with incisive commentary and analysis of the trends which promise to revolutionise the way the country is financed. Hard cover, 292 pages. Author: Silvia Wadhwa.</w:t>
      </w:r>
    </w:p>
    <w:p>
      <w:pPr>
        <w:pStyle w:val="Normal"/>
        <w:spacing w:before="0" w:after="0"/>
        <w:rPr>
          <w:rFonts w:ascii="Times New Roman" w:hAnsi="Times New Roman" w:cs="Times New Roman"/>
          <w:b/>
          <w:sz w:val="22"/>
          <w:lang w:val="en-GB"/>
        </w:rPr>
      </w:pPr>
      <w:r>
        <w:rPr>
          <w:rFonts w:cs="Times New Roman" w:ascii="Times New Roman" w:hAnsi="Times New Roman"/>
          <w:b/>
          <w:sz w:val="22"/>
          <w:lang w:val="en-GB"/>
        </w:rPr>
      </w:r>
    </w:p>
    <w:p>
      <w:pPr>
        <w:pStyle w:val="Normal"/>
        <w:pBdr>
          <w:top w:val="single" w:sz="6" w:space="1" w:color="000000"/>
          <w:left w:val="single" w:sz="6" w:space="4" w:color="000000"/>
          <w:bottom w:val="single" w:sz="6" w:space="1" w:color="000000"/>
          <w:right w:val="single" w:sz="6" w:space="4" w:color="000000"/>
        </w:pBdr>
        <w:spacing w:before="0" w:after="0"/>
        <w:rPr>
          <w:rFonts w:ascii="Arial Narrow" w:hAnsi="Arial Narrow" w:cs="Arial Narrow"/>
          <w:lang w:val="en-GB"/>
        </w:rPr>
      </w:pPr>
      <w:r>
        <w:rPr>
          <w:rFonts w:cs="Arial Narrow" w:ascii="Arial Narrow" w:hAnsi="Arial Narrow"/>
          <w:b/>
          <w:sz w:val="28"/>
          <w:lang w:val="en-GB"/>
        </w:rPr>
        <w:t xml:space="preserve">Saloman Smith Barney Guide to World Equity Markets 1999    </w:t>
      </w:r>
      <w:r>
        <w:rPr>
          <w:rFonts w:cs="Times New Roman" w:ascii="Times New Roman" w:hAnsi="Times New Roman"/>
          <w:b/>
          <w:i/>
          <w:sz w:val="22"/>
          <w:lang w:val="en-GB"/>
        </w:rPr>
        <w:t xml:space="preserve">NEW!  </w:t>
      </w:r>
      <w:r>
        <w:rPr>
          <w:rFonts w:cs="Arial Narrow" w:ascii="Arial Narrow" w:hAnsi="Arial Narrow"/>
          <w:b/>
          <w:lang w:val="en-GB"/>
        </w:rPr>
        <w:t>ISBN1855647033;US$255(£140)</w:t>
      </w:r>
    </w:p>
    <w:p>
      <w:pPr>
        <w:pStyle w:val="Normal"/>
        <w:pBdr>
          <w:top w:val="single" w:sz="6" w:space="1" w:color="000000"/>
          <w:left w:val="single" w:sz="6" w:space="4" w:color="000000"/>
          <w:bottom w:val="single" w:sz="6" w:space="1" w:color="000000"/>
          <w:right w:val="single" w:sz="6" w:space="4" w:color="000000"/>
        </w:pBdr>
        <w:spacing w:before="0" w:after="0"/>
        <w:rPr>
          <w:rFonts w:ascii="Times New Roman" w:hAnsi="Times New Roman" w:cs="Times New Roman"/>
          <w:sz w:val="22"/>
          <w:lang w:val="en-GB"/>
        </w:rPr>
      </w:pPr>
      <w:r>
        <w:rPr>
          <w:rFonts w:cs="Times New Roman" w:ascii="Times New Roman" w:hAnsi="Times New Roman"/>
          <w:sz w:val="22"/>
          <w:lang w:val="en-GB"/>
        </w:rPr>
        <w:t>The only guide to give you detailed global coverage of the equity markets around the world - fully researched and updated every year. It is a practical guide to the complex structure of equity markets, helping you to track and predict the changes in the markets using our 5-year historic data. Report contents: Key economic indicators, Political &amp; economic review, Key equity market indicators, Market structure, Investors, Operations, Taxation and regulation affecting foreign investors, Listing and reporting requirements and shareholder protection codes, Research, Capital returns from world stock markets - 5 year data, International equity indices. Markets covered: Argentina, Australia, Austria, Bahrain, Bangladesh, Belgium, Bermuda, Botswana, Brazil, Bulgaria, Canada, Chile, China, Colombia, Croatia, Czech Republic, Denmark, Ecuador, Egypt, Estonia, Finland, France, Germany, Ghana, Greece, Hong Kong, Hungary, India, Indonesia, Ireland, Israel, Italy, Jamaica, Japan, Jordan, Kenya, Korea, Latvia, Lebanon, Luxembourg, Malaysia, Mauritius, Mexico, Morocco, Netherlands, New Zealand, Nigeria, Norway, Oman, Pakistan, Panama, Peru, Philippines, Poland, Portugal, Russia, Singapore, Slovakia, Slovenia, South Africa, Spain, Sri Lanka, Sweden, Switzerland, Taiwan, Thailand, Trinidad &amp; Tobago, Tunisia, Turkey, UK, Uruguay, USA, Venezuela, Vietnam, Zimbabwe.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rFonts w:ascii="Times New Roman" w:hAnsi="Times New Roman" w:cs="Times New Roman"/>
          <w:sz w:val="22"/>
          <w:lang w:val="en-GB"/>
        </w:rPr>
      </w:pPr>
      <w:r>
        <w:rPr>
          <w:rFonts w:cs="Arial Narrow" w:ascii="Arial Narrow" w:hAnsi="Arial Narrow"/>
          <w:b/>
          <w:sz w:val="28"/>
          <w:lang w:val="en-GB"/>
        </w:rPr>
        <w:t>Global Banking and Financial Policy Review 1998-99</w:t>
      </w:r>
      <w:r>
        <w:rPr>
          <w:rFonts w:cs="Times New Roman" w:ascii="Times New Roman" w:hAnsi="Times New Roman"/>
          <w:b/>
          <w:sz w:val="22"/>
          <w:lang w:val="en-GB"/>
        </w:rPr>
        <w:tab/>
        <w:t xml:space="preserve">     </w:t>
        <w:tab/>
        <w:tab/>
      </w:r>
      <w:r>
        <w:rPr>
          <w:rFonts w:cs="Times New Roman" w:ascii="Times New Roman" w:hAnsi="Times New Roman"/>
          <w:b/>
          <w:i/>
          <w:sz w:val="22"/>
          <w:lang w:val="en-GB"/>
        </w:rPr>
        <w:t xml:space="preserve">   </w:t>
      </w:r>
      <w:r>
        <w:rPr>
          <w:rFonts w:cs="Arial Narrow" w:ascii="Arial Narrow" w:hAnsi="Arial Narrow"/>
          <w:b/>
          <w:i/>
          <w:lang w:val="en-GB"/>
        </w:rPr>
        <w:t xml:space="preserve"> </w:t>
      </w:r>
      <w:r>
        <w:rPr>
          <w:rFonts w:cs="Arial Narrow" w:ascii="Arial Narrow" w:hAnsi="Arial Narrow"/>
          <w:b/>
          <w:lang w:val="en-GB"/>
        </w:rPr>
        <w:t>ISSN13649159;US$240(£145)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The essential guide for anyone involved in international business or finance. Features over 100 policy statements from the world’s top Finance Ministers and Central Bank Governors, giving the most complete guide to financial policies and banking in any single volume. Global issues are covered in the introduction, with articles by leading figures in the international financial world. Selected country reviews provide an in-depth analysis of the commercial banking environment, completing this essential guide. </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International Correspondent Banking Review 1998-99</w:t>
      </w:r>
      <w:r>
        <w:rPr>
          <w:rFonts w:cs="Times New Roman" w:ascii="Times New Roman" w:hAnsi="Times New Roman"/>
          <w:b/>
          <w:sz w:val="22"/>
          <w:lang w:val="en-GB"/>
        </w:rPr>
        <w:tab/>
        <w:tab/>
        <w:t xml:space="preserve">      </w:t>
      </w:r>
      <w:r>
        <w:rPr>
          <w:rFonts w:cs="Arial Narrow" w:ascii="Arial Narrow" w:hAnsi="Arial Narrow"/>
          <w:b/>
          <w:lang w:val="en-GB"/>
        </w:rPr>
        <w:t>ISBN13616048;US$170(£95)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detailed and insightful commentary on the world of correspondent banking. Combining a series of introductory articles, regional surveys, country reviews and IT features, the new-look Review will also include comparative statistics and an in-depth reference section, providing the reader with not only a view of international developments, but also a valuable source of market information. Introductory topics include the evolution of the payments industry, correspondent banking post EMU, a global overview of the industry, emerging markets, and custodial services. The new IT section will feature articles about the end-customer, and “Technology - friend or foe”. Regional surveys cover Africa, Asia-Pacific, Latin America and the Sub-Continent.</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Introduction to the Financial Markets Training Manual</w:t>
        <w:tab/>
      </w:r>
      <w:r>
        <w:rPr>
          <w:rFonts w:cs="Times New Roman" w:ascii="Times New Roman" w:hAnsi="Times New Roman"/>
          <w:b/>
          <w:sz w:val="22"/>
          <w:lang w:val="en-GB"/>
        </w:rPr>
        <w:t xml:space="preserve">            </w:t>
      </w:r>
      <w:r>
        <w:rPr>
          <w:rFonts w:cs="Arial Narrow" w:ascii="Arial Narrow" w:hAnsi="Arial Narrow"/>
          <w:b/>
          <w:lang w:val="en-GB"/>
        </w:rPr>
        <w:tab/>
        <w:t>ISBN1876182789;US$295(£180)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 xml:space="preserve">Five self-study modules entitled: Banking &amp; the Money Markets; the origins of money &amp; banking, central &amp; commercial banks, interest rates &amp; borrowing , the money markets, deregulation &amp; globalisation. Bond &amp; Equity Markets; what is a capital market, basic instruments &amp; terminology, bond &amp; equity market participants, regulation, documentation, procedures &amp; clearing. Foreign Exchange &amp; Treasury Markets; the role of the treasurer, interest rate &amp; exchange rate risk, the foreign exchange market, the futures market, interest and exchange rate risk management products. Corporate Finance Principles; components of value; financial structure issues, issuing shares, mergers &amp; acquisitions, buy-outs. Principles of Lending; types of lending, sources of information, understanding financial statements, analysing &amp; using ratios, cashflow analysis, loan structure assessment. </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Investing in Chinese Securities - Strategies for the Foreign Investor</w:t>
      </w:r>
      <w:r>
        <w:rPr>
          <w:rFonts w:cs="Times New Roman" w:ascii="Times New Roman" w:hAnsi="Times New Roman"/>
          <w:b/>
          <w:sz w:val="22"/>
          <w:lang w:val="en-GB"/>
        </w:rPr>
        <w:t xml:space="preserve">               </w:t>
      </w:r>
      <w:r>
        <w:rPr>
          <w:rFonts w:cs="Arial Narrow" w:ascii="Arial Narrow" w:hAnsi="Arial Narrow"/>
          <w:b/>
          <w:sz w:val="20"/>
          <w:lang w:val="en-GB"/>
        </w:rPr>
        <w:t>ISBN9627708305;US$190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Analyses the methods available to access the huge potential of the PRC securities markets. Investing in Chinese Securities examines the advantages and risks of investing in B-shares, H-shares, red chips and China plays, China listings in New York and Singapore, ADRs, SDRs and China funds.</w:t>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International Securities Law</w:t>
      </w:r>
      <w:r>
        <w:rPr>
          <w:rFonts w:cs="Times New Roman" w:ascii="Times New Roman" w:hAnsi="Times New Roman"/>
          <w:b/>
          <w:sz w:val="22"/>
          <w:lang w:val="en-GB"/>
        </w:rPr>
        <w:tab/>
        <w:tab/>
      </w:r>
      <w:r>
        <w:rPr>
          <w:rFonts w:cs="Times New Roman" w:ascii="Times New Roman" w:hAnsi="Times New Roman"/>
          <w:b/>
          <w:i/>
          <w:sz w:val="22"/>
          <w:lang w:val="en-GB"/>
        </w:rPr>
        <w:t>NEW TITLE!</w:t>
        <w:tab/>
      </w:r>
      <w:r>
        <w:rPr>
          <w:rFonts w:cs="Times New Roman" w:ascii="Times New Roman" w:hAnsi="Times New Roman"/>
          <w:b/>
          <w:sz w:val="22"/>
          <w:lang w:val="en-GB"/>
        </w:rPr>
        <w:tab/>
        <w:tab/>
        <w:t xml:space="preserve"> </w:t>
      </w:r>
      <w:r>
        <w:rPr>
          <w:rFonts w:cs="Arial Narrow" w:ascii="Arial Narrow" w:hAnsi="Arial Narrow"/>
          <w:b/>
          <w:lang w:val="en-GB"/>
        </w:rPr>
        <w:t>ISBN185564472X;US$250(£170)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is a book designed for the legal professional and securities specialist requiring a clear understanding of the relevant regulations across many markets. Compiled by a unique team of major law firms, it offers a detailed legal profile, commentary and cross reference of over 25 markets around the world. 500 pages.</w:t>
      </w:r>
    </w:p>
    <w:p>
      <w:pPr>
        <w:pStyle w:val="Normal"/>
        <w:spacing w:before="0" w:after="0"/>
        <w:rPr>
          <w:rFonts w:ascii="Arial Narrow" w:hAnsi="Arial Narrow" w:cs="Arial Narrow"/>
          <w:sz w:val="22"/>
          <w:lang w:val="en-GB"/>
        </w:rPr>
      </w:pPr>
      <w:r>
        <w:rPr>
          <w:rFonts w:cs="Arial Narrow" w:ascii="Arial Narrow" w:hAnsi="Arial Narrow"/>
          <w:b/>
          <w:sz w:val="28"/>
          <w:lang w:val="en-GB"/>
        </w:rPr>
        <w:t>Switzerland: A Guide to the Capital and Money Markets</w:t>
        <w:tab/>
      </w:r>
      <w:r>
        <w:rPr>
          <w:rFonts w:cs="Arial Narrow" w:ascii="Arial Narrow" w:hAnsi="Arial Narrow"/>
          <w:b/>
          <w:sz w:val="22"/>
          <w:lang w:val="en-GB"/>
        </w:rPr>
        <w:tab/>
      </w:r>
      <w:r>
        <w:rPr>
          <w:rFonts w:cs="Arial Narrow" w:ascii="Arial Narrow" w:hAnsi="Arial Narrow"/>
          <w:b/>
          <w:i/>
          <w:lang w:val="en-GB"/>
        </w:rPr>
        <w:t xml:space="preserve">  </w:t>
      </w:r>
      <w:r>
        <w:rPr>
          <w:rFonts w:cs="Arial Narrow" w:ascii="Arial Narrow" w:hAnsi="Arial Narrow"/>
          <w:b/>
          <w:lang w:val="en-GB"/>
        </w:rPr>
        <w:t>ISBN1855643731;US$170(£95)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The first guide to explain the new measures being undertaken to open Swiss markets further to foreign involvement and competitive practices. Including: the economy, fiscal policy, financial system, banking, equity market, bond market, foreign exchange, pension funds and insurance sector. Authors: Dr Henri B Meier &amp; Dr John E Marthinsen.</w:t>
      </w:r>
    </w:p>
    <w:p>
      <w:pPr>
        <w:pStyle w:val="Normal"/>
        <w:spacing w:before="0" w:after="0"/>
        <w:rPr/>
      </w:pPr>
      <w:r>
        <w:rPr>
          <w:rFonts w:cs="Arial Narrow" w:ascii="Arial Narrow" w:hAnsi="Arial Narrow"/>
          <w:b/>
          <w:sz w:val="28"/>
          <w:lang w:val="en-GB"/>
        </w:rPr>
        <w:t>Syndicated Lending Training Manual</w:t>
        <w:tab/>
      </w:r>
      <w:r>
        <w:rPr>
          <w:rFonts w:cs="Times New Roman" w:ascii="Times New Roman" w:hAnsi="Times New Roman"/>
          <w:b/>
          <w:sz w:val="22"/>
          <w:lang w:val="en-GB"/>
        </w:rPr>
        <w:tab/>
        <w:tab/>
        <w:t>NEW!</w:t>
        <w:tab/>
        <w:tab/>
        <w:t xml:space="preserve">  </w:t>
      </w:r>
      <w:r>
        <w:rPr>
          <w:rFonts w:cs="Arial Narrow" w:ascii="Arial Narrow" w:hAnsi="Arial Narrow"/>
          <w:b/>
          <w:lang w:val="en-GB"/>
        </w:rPr>
        <w:t>ISBN1855644630;US$295(£180)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workbook with 5 self contained modules: Introduction: the Syndicated Loan Market; The Participants, Their Roles &amp; Responsibilities Facility Structure &amp; Analysis, The Legal Framework, The Borrower’s Viewpoint, You will learn: the scope of the syndicated loan market; the different types of facility available &amp; the advantages of each; who participates in the market &amp; what they do; how a mandate is prepared &amp; a syndicate structured; the principles of loan pricing; what documentation is required, together with sample clauses; how loans can be transferred, the mechanics of payment &amp; interest, how a loan facility is structured &amp; techniques for problem loan management, what the corporate treasurer needs to know. Worked examples.</w:t>
      </w:r>
    </w:p>
    <w:p>
      <w:pPr>
        <w:pStyle w:val="Normal"/>
        <w:spacing w:before="0" w:after="0"/>
        <w:rPr/>
      </w:pPr>
      <w:r>
        <w:rPr>
          <w:rFonts w:cs="Arial Narrow" w:ascii="Arial Narrow" w:hAnsi="Arial Narrow"/>
          <w:b/>
          <w:sz w:val="28"/>
          <w:lang w:val="en-GB"/>
        </w:rPr>
        <w:t>Syndicated Lending: Practice &amp; Documentation</w:t>
        <w:tab/>
      </w:r>
      <w:r>
        <w:rPr>
          <w:rFonts w:cs="Arial Narrow" w:ascii="Arial Narrow" w:hAnsi="Arial Narrow"/>
          <w:b/>
          <w:i/>
          <w:lang w:val="en-GB"/>
        </w:rPr>
        <w:t>NEW TITLE!</w:t>
        <w:tab/>
      </w:r>
      <w:r>
        <w:rPr>
          <w:rFonts w:cs="Arial Narrow" w:ascii="Arial Narrow" w:hAnsi="Arial Narrow"/>
          <w:b/>
          <w:lang w:val="en-GB"/>
        </w:rPr>
        <w:t xml:space="preserve">  ISBN1855645181;US$170(£95)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An updated edition of Syndicated Lending (1st Edition) which defines the market, the techniques, the practice and the procedures. This book provides up-to-date examination of documentary issues (contributed by Clifford Chance) and provides practical explanations by borrowers and bankers of how to arrange, lead and manage. The new text also includes market information sources and regulatory guidance. 520 pages. Editor: Tony Rhodes.</w:t>
        <w:tab/>
      </w:r>
    </w:p>
    <w:p>
      <w:pPr>
        <w:pStyle w:val="Normal"/>
        <w:spacing w:before="0" w:after="0"/>
        <w:rPr/>
      </w:pPr>
      <w:r>
        <w:rPr>
          <w:rFonts w:cs="Arial Narrow" w:ascii="Arial Narrow" w:hAnsi="Arial Narrow"/>
          <w:b/>
          <w:sz w:val="28"/>
          <w:lang w:val="en-GB"/>
        </w:rPr>
        <w:t>Private Banking: Maximising Performance in a Competitive Market</w:t>
      </w:r>
      <w:r>
        <w:rPr>
          <w:rFonts w:cs="Times New Roman" w:ascii="Times New Roman" w:hAnsi="Times New Roman"/>
          <w:b/>
          <w:sz w:val="22"/>
          <w:lang w:val="en-GB"/>
        </w:rPr>
        <w:t xml:space="preserve">     </w:t>
      </w:r>
      <w:r>
        <w:rPr>
          <w:rFonts w:cs="Times New Roman" w:ascii="Times New Roman" w:hAnsi="Times New Roman"/>
          <w:sz w:val="22"/>
          <w:lang w:val="en-GB"/>
        </w:rPr>
        <w:t xml:space="preserve">  </w:t>
      </w:r>
      <w:r>
        <w:rPr>
          <w:rFonts w:cs="Arial Narrow" w:ascii="Arial Narrow" w:hAnsi="Arial Narrow"/>
          <w:b/>
          <w:lang w:val="en-GB"/>
        </w:rPr>
        <w:t>ISBN1855644487;US$170(£95)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Increasingly profitable, private banking is rapidly developing into an intensely competitive business. This new strategic report provides rigorous analysis of the range of existing private banking services and provides practical insight into how to maximise portfolio performance, target and service clients and manage risk. The report details the latest regulatory environment, comments on the major private banking jurisdictions and assesses the potential for continued growth in the emerging markets. The report also examines the related services of developing the client relationship to encompass corporate-type banking such as buy-out capital and investment loans. It concludes with an overview of future strategic and operational issues.</w:t>
      </w:r>
    </w:p>
    <w:p>
      <w:pPr>
        <w:pStyle w:val="Normal"/>
        <w:spacing w:before="0" w:after="0"/>
        <w:rPr>
          <w:rFonts w:ascii="Times New Roman" w:hAnsi="Times New Roman" w:cs="Times New Roman"/>
          <w:b/>
          <w:sz w:val="22"/>
          <w:lang w:val="en-GB"/>
        </w:rPr>
      </w:pPr>
      <w:r>
        <w:rPr>
          <w:rFonts w:cs="Arial Narrow" w:ascii="Arial Narrow" w:hAnsi="Arial Narrow"/>
          <w:b/>
          <w:sz w:val="28"/>
          <w:lang w:val="en-GB"/>
        </w:rPr>
        <w:t>Technical Analysis Training Manual</w:t>
      </w:r>
      <w:r>
        <w:rPr>
          <w:rFonts w:cs="Times New Roman" w:ascii="Times New Roman" w:hAnsi="Times New Roman"/>
          <w:b/>
          <w:sz w:val="22"/>
          <w:lang w:val="en-GB"/>
        </w:rPr>
        <w:tab/>
        <w:tab/>
        <w:tab/>
        <w:t>NEW TITLE!</w:t>
        <w:tab/>
        <w:t xml:space="preserve"> </w:t>
      </w:r>
      <w:r>
        <w:rPr>
          <w:rFonts w:cs="Arial Narrow" w:ascii="Arial Narrow" w:hAnsi="Arial Narrow"/>
          <w:b/>
          <w:lang w:val="en-GB"/>
        </w:rPr>
        <w:t>ISBN185564567X;US$335(£210)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Explains the ideas and concepts behind technical analysis, taking out the mystique of the sometimes strange terminology, describing the types of chart and major chart formations, showing how to interpret chart patterns. It also contains practical trading tips and is extensively illustrated with 260 charts. You will learn: The Terminology of technical analysis, The main types of chart and their characteristics, The significance of trend and support and resistance lines, Why volume is crucial, How to recognise and interpret the main trading signals, The major chart formations and what they mean, How to use moving averages, What oscillators are and when they are significant, Other special indicators that can be used in quantitative analysis, Wave analysis as a tool for interpreting action in the markets. Also included is a Demo CD Rom from CQG which will enable you to practice the use of the latest technical analysis tools in realistic market situations.</w:t>
      </w:r>
    </w:p>
    <w:p>
      <w:pPr>
        <w:pStyle w:val="Normal"/>
        <w:spacing w:before="0" w:after="0"/>
        <w:rPr/>
      </w:pPr>
      <w:r>
        <w:rPr>
          <w:rFonts w:cs="Arial Narrow" w:ascii="Arial Narrow" w:hAnsi="Arial Narrow"/>
          <w:b/>
          <w:sz w:val="28"/>
          <w:lang w:val="en-GB"/>
        </w:rPr>
        <w:t>Trading &amp; Valuation Techniques Training Manual</w:t>
      </w:r>
      <w:r>
        <w:rPr>
          <w:rFonts w:cs="Times New Roman" w:ascii="Times New Roman" w:hAnsi="Times New Roman"/>
          <w:b/>
          <w:sz w:val="22"/>
          <w:lang w:val="en-GB"/>
        </w:rPr>
        <w:tab/>
        <w:tab/>
        <w:tab/>
        <w:t xml:space="preserve">  </w:t>
      </w:r>
      <w:r>
        <w:rPr>
          <w:rFonts w:cs="Arial Narrow" w:ascii="Arial Narrow" w:hAnsi="Arial Narrow"/>
          <w:b/>
          <w:lang w:val="en-GB"/>
        </w:rPr>
        <w:t>ISBN1871682975;US$295(£180)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Five modules entitled - Equity Valuation: investment choices; traditional equity analysis; stock valuation models; stock indices &amp; index derivatives; equity straddle arbitrages; take-over straddles. Bond Analysis: investor considerations; time value of money; calculating bond yields; yield curves; duration techniques; repurchase agreements. Swap Structures &amp; Management: trading swaps; generic &amp; non-generic swaps; long-dated swaps; hedging &amp; managing a swaps portfolio; hedging instruments. Trading Interest Rate Futures &amp; FRAs; recap on futures theory; trading the basis; CTD switch options; hedging cash positions with futures; pricing FRAs from futures. Options Pricing &amp; Hedging: recap on options theory; simple options strategies; option pricing models &amp; the real world; currency options; trading volatility.</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hd w:fill="D8D8D8" w:val="clear"/>
        <w:spacing w:before="0" w:after="0"/>
        <w:jc w:val="center"/>
        <w:rPr>
          <w:rFonts w:ascii="Times New Roman" w:hAnsi="Times New Roman" w:cs="Times New Roman"/>
          <w:b/>
          <w:i/>
          <w:i/>
          <w:sz w:val="32"/>
          <w:lang w:val="en-GB"/>
        </w:rPr>
      </w:pPr>
      <w:r>
        <w:rPr>
          <w:rFonts w:cs="Times New Roman" w:ascii="Times New Roman" w:hAnsi="Times New Roman"/>
          <w:b/>
          <w:i/>
          <w:sz w:val="32"/>
          <w:lang w:val="en-GB"/>
        </w:rPr>
        <w:t>Directories</w:t>
      </w:r>
    </w:p>
    <w:p>
      <w:pPr>
        <w:pStyle w:val="Normal"/>
        <w:spacing w:before="0" w:after="0"/>
        <w:rPr>
          <w:rFonts w:ascii="Arial Narrow" w:hAnsi="Arial Narrow" w:cs="Arial Narrow"/>
          <w:b/>
          <w:i/>
          <w:i/>
          <w:sz w:val="28"/>
          <w:lang w:val="en-GB"/>
        </w:rPr>
      </w:pPr>
      <w:r>
        <w:rPr>
          <w:rFonts w:cs="Arial Narrow" w:ascii="Arial Narrow" w:hAnsi="Arial Narrow"/>
          <w:b/>
          <w:i/>
          <w:sz w:val="28"/>
          <w:lang w:val="en-GB"/>
        </w:rPr>
      </w:r>
    </w:p>
    <w:p>
      <w:pPr>
        <w:pStyle w:val="Normal"/>
        <w:pBdr>
          <w:top w:val="single" w:sz="6" w:space="1" w:color="000000"/>
          <w:left w:val="single" w:sz="6" w:space="4" w:color="000000"/>
          <w:bottom w:val="single" w:sz="6" w:space="1" w:color="000000"/>
          <w:right w:val="single" w:sz="6" w:space="4" w:color="000000"/>
        </w:pBdr>
        <w:spacing w:before="0" w:after="0"/>
        <w:rPr/>
      </w:pPr>
      <w:r>
        <w:rPr>
          <w:rFonts w:cs="Arial Narrow" w:ascii="Arial Narrow" w:hAnsi="Arial Narrow"/>
          <w:b/>
          <w:sz w:val="28"/>
          <w:lang w:val="en-GB"/>
        </w:rPr>
        <w:t>Euromoney Bank Register 1999</w:t>
      </w:r>
      <w:r>
        <w:rPr>
          <w:rFonts w:cs="Times New Roman" w:ascii="Times New Roman" w:hAnsi="Times New Roman"/>
          <w:b/>
          <w:sz w:val="22"/>
          <w:lang w:val="en-GB"/>
        </w:rPr>
        <w:tab/>
        <w:tab/>
      </w:r>
      <w:r>
        <w:rPr>
          <w:rFonts w:cs="Times New Roman" w:ascii="Times New Roman" w:hAnsi="Times New Roman"/>
          <w:b/>
          <w:i/>
          <w:sz w:val="22"/>
          <w:lang w:val="en-GB"/>
        </w:rPr>
        <w:t>NEW EDITION!</w:t>
        <w:tab/>
      </w:r>
      <w:r>
        <w:rPr>
          <w:rFonts w:cs="Times New Roman" w:ascii="Times New Roman" w:hAnsi="Times New Roman"/>
          <w:b/>
          <w:sz w:val="22"/>
          <w:lang w:val="en-GB"/>
        </w:rPr>
        <w:tab/>
        <w:t xml:space="preserve"> </w:t>
      </w:r>
      <w:r>
        <w:rPr>
          <w:rFonts w:cs="Arial Narrow" w:ascii="Arial Narrow" w:hAnsi="Arial Narrow"/>
          <w:b/>
          <w:lang w:val="en-GB"/>
        </w:rPr>
        <w:t>ISBN1855646218;US$315(£180)</w:t>
      </w:r>
    </w:p>
    <w:p>
      <w:pPr>
        <w:pStyle w:val="Normal"/>
        <w:pBdr>
          <w:top w:val="single" w:sz="6" w:space="1" w:color="000000"/>
          <w:left w:val="single" w:sz="6" w:space="4" w:color="000000"/>
          <w:bottom w:val="single" w:sz="6" w:space="1" w:color="000000"/>
          <w:right w:val="single" w:sz="6" w:space="4" w:color="000000"/>
        </w:pBdr>
        <w:spacing w:before="0" w:after="0"/>
        <w:rPr>
          <w:rFonts w:ascii="Times New Roman" w:hAnsi="Times New Roman" w:cs="Times New Roman"/>
          <w:sz w:val="22"/>
          <w:lang w:val="en-GB"/>
        </w:rPr>
      </w:pPr>
      <w:r>
        <w:rPr>
          <w:rFonts w:cs="Times New Roman" w:ascii="Times New Roman" w:hAnsi="Times New Roman"/>
          <w:sz w:val="22"/>
          <w:lang w:val="en-GB"/>
        </w:rPr>
        <w:t>This directory contains over 16,000 listings of banks in over 200 markets. Alpha and city indexes allow cross reference. Rankings of top 200 banks in each region. It provides information about banking services, personnel, correspondent banks, subsidiaries and ownership. Over 16,000 entries with 65,000 contact names.</w:t>
      </w:r>
    </w:p>
    <w:p>
      <w:pPr>
        <w:pStyle w:val="Normal"/>
        <w:pBdr>
          <w:top w:val="single" w:sz="6" w:space="1" w:color="000000"/>
          <w:left w:val="single" w:sz="6" w:space="4" w:color="000000"/>
          <w:bottom w:val="single" w:sz="6" w:space="1" w:color="000000"/>
          <w:right w:val="single" w:sz="6" w:space="4" w:color="000000"/>
        </w:pBdr>
        <w:spacing w:before="0" w:after="0"/>
        <w:rPr/>
      </w:pPr>
      <w:r>
        <w:rPr>
          <w:rFonts w:cs="Times New Roman" w:ascii="Times New Roman" w:hAnsi="Times New Roman"/>
          <w:b/>
          <w:sz w:val="22"/>
          <w:lang w:val="en-GB"/>
        </w:rPr>
        <w:t>Also available on CD-ROM</w:t>
      </w:r>
      <w:r>
        <w:rPr>
          <w:rFonts w:cs="Times New Roman" w:ascii="Times New Roman" w:hAnsi="Times New Roman"/>
          <w:sz w:val="22"/>
          <w:lang w:val="en-GB"/>
        </w:rPr>
        <w:t xml:space="preserve"> [Read only version: $395; Full version: $3,000], please call the Hotline for a demo-CD.</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rPr/>
      </w:pPr>
      <w:r>
        <w:rPr>
          <w:rFonts w:cs="Arial Narrow" w:ascii="Arial Narrow" w:hAnsi="Arial Narrow"/>
          <w:b/>
          <w:sz w:val="28"/>
          <w:lang w:val="en-GB"/>
        </w:rPr>
        <w:t>PaineWebber Euromoney Capital Markets Directory 1999</w:t>
      </w:r>
      <w:r>
        <w:rPr>
          <w:rFonts w:cs="Times New Roman" w:ascii="Times New Roman" w:hAnsi="Times New Roman"/>
          <w:sz w:val="22"/>
          <w:lang w:val="en-GB"/>
        </w:rPr>
        <w:t xml:space="preserve"> </w:t>
      </w:r>
    </w:p>
    <w:p>
      <w:pPr>
        <w:pStyle w:val="Normal"/>
        <w:rPr/>
      </w:pPr>
      <w:r>
        <w:rPr>
          <w:rFonts w:cs="Arial Narrow" w:ascii="Arial Narrow" w:hAnsi="Arial Narrow"/>
          <w:b/>
        </w:rPr>
        <w:t>NEW EDITION</w:t>
      </w:r>
      <w:r>
        <w:rPr>
          <w:rFonts w:cs="Arial Narrow" w:ascii="Arial Narrow" w:hAnsi="Arial Narrow"/>
        </w:rPr>
        <w:t xml:space="preserve">: </w:t>
      </w:r>
      <w:r>
        <w:rPr>
          <w:rFonts w:cs="Arial Narrow" w:ascii="Arial Narrow" w:hAnsi="Arial Narrow"/>
          <w:b/>
        </w:rPr>
        <w:t xml:space="preserve">UK, Europe, ROW: ISBN 1855645300; US: ISBN 1855643200 </w:t>
      </w:r>
      <w:r>
        <w:rPr>
          <w:rFonts w:cs="Arial Narrow" w:ascii="Arial Narrow" w:hAnsi="Arial Narrow"/>
          <w:b/>
          <w:i/>
        </w:rPr>
        <w:t>US$493 (+$10p&amp;p) / £297 (+£3p&amp;p)</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A comprehensive guide to the international capital markets, listing all banks, financial institutions and capital markets departments &amp; personnel within them. The directory shows who is responsible for Money Markets, Securities, Equities, Emerging Markets, Loan Syndication, Private Banking, International Banking, National Bond Markets, Correspondent Banking, Eurobonds and much more. Now in its 25th edition, it is an indispensable tool for bankers, traders, corporate finance executives and all those who need to know who does what in international finance.</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The World-Wide Directory of Securities Lending &amp; Repo 98/99</w:t>
      </w:r>
      <w:r>
        <w:rPr>
          <w:rFonts w:cs="Times New Roman" w:ascii="Times New Roman" w:hAnsi="Times New Roman"/>
          <w:b/>
          <w:sz w:val="22"/>
          <w:lang w:val="en-GB"/>
        </w:rPr>
        <w:tab/>
      </w:r>
      <w:r>
        <w:rPr>
          <w:rFonts w:cs="Arial Narrow" w:ascii="Arial Narrow" w:hAnsi="Arial Narrow"/>
          <w:b/>
          <w:sz w:val="22"/>
          <w:lang w:val="en-GB"/>
        </w:rPr>
        <w:t xml:space="preserve">                                </w:t>
      </w:r>
      <w:r>
        <w:rPr>
          <w:rFonts w:cs="Arial Narrow" w:ascii="Arial Narrow" w:hAnsi="Arial Narrow"/>
          <w:b/>
        </w:rPr>
        <w:t>£195/US$329</w:t>
      </w:r>
    </w:p>
    <w:p>
      <w:pPr>
        <w:pStyle w:val="Normal"/>
        <w:spacing w:before="0" w:after="0"/>
        <w:rPr/>
      </w:pPr>
      <w:r>
        <w:rPr>
          <w:rFonts w:eastAsia="Arial"/>
        </w:rPr>
        <w:t xml:space="preserve"> </w:t>
      </w:r>
      <w:r>
        <w:rPr>
          <w:rFonts w:cs="Times New Roman" w:ascii="Times New Roman" w:hAnsi="Times New Roman"/>
          <w:sz w:val="22"/>
          <w:lang w:val="en-GB"/>
        </w:rPr>
        <w:t>The only directory to list firms engaged in securities lending and repo. The book is divided into 25 country sections containing full contact details for securities lending and repo operations in that market. Also included in the book are articles on tax and legal regulations for securities lending and repo in each market.</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Euromoney Derivatives Handbook 1999</w:t>
      </w:r>
      <w:r>
        <w:rPr>
          <w:rFonts w:cs="Times New Roman" w:ascii="Times New Roman" w:hAnsi="Times New Roman"/>
          <w:b/>
          <w:sz w:val="22"/>
          <w:lang w:val="en-GB"/>
        </w:rPr>
        <w:tab/>
        <w:tab/>
        <w:tab/>
        <w:t xml:space="preserve">               </w:t>
      </w:r>
      <w:r>
        <w:rPr>
          <w:rFonts w:cs="Arial Narrow" w:ascii="Arial Narrow" w:hAnsi="Arial Narrow"/>
          <w:b/>
          <w:lang w:val="en-GB"/>
        </w:rPr>
        <w:t>ISBN1855646382;US$250(£140)</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This essential desk top companion for the derivatives user combines a unique global directory of derivatives executives (including equity derivatives &amp; sales), traders &amp; intermediaries with an editorial analysis of derivatives products &amp; practices. The directory includes full contact details &amp; key personnel for over 3,000 institutions active in the derivative markets world-wide, plus 20 country reviews explaining the differences in their domestic market. Now in a desk friendly A5 format.</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r>
    </w:p>
    <w:p>
      <w:pPr>
        <w:pStyle w:val="Normal"/>
        <w:spacing w:before="0" w:after="0"/>
        <w:rPr/>
      </w:pPr>
      <w:r>
        <w:rPr>
          <w:rFonts w:cs="Arial Narrow" w:ascii="Arial Narrow" w:hAnsi="Arial Narrow"/>
          <w:b/>
          <w:sz w:val="28"/>
          <w:lang w:val="en-GB"/>
        </w:rPr>
        <w:t>Foreign Exchange Handbook 1999</w:t>
      </w:r>
      <w:r>
        <w:rPr>
          <w:rFonts w:cs="Times New Roman" w:ascii="Times New Roman" w:hAnsi="Times New Roman"/>
          <w:b/>
          <w:sz w:val="22"/>
          <w:lang w:val="en-GB"/>
        </w:rPr>
        <w:tab/>
        <w:t xml:space="preserve">      </w:t>
      </w:r>
      <w:r>
        <w:rPr>
          <w:rFonts w:cs="Times New Roman" w:ascii="Times New Roman" w:hAnsi="Times New Roman"/>
          <w:b/>
          <w:i/>
          <w:sz w:val="22"/>
          <w:lang w:val="en-GB"/>
        </w:rPr>
        <w:t>NEW VERSION</w:t>
      </w:r>
      <w:r>
        <w:rPr>
          <w:rFonts w:cs="Times New Roman" w:ascii="Times New Roman" w:hAnsi="Times New Roman"/>
          <w:b/>
          <w:sz w:val="22"/>
          <w:lang w:val="en-GB"/>
        </w:rPr>
        <w:tab/>
        <w:t xml:space="preserve">               </w:t>
      </w:r>
      <w:r>
        <w:rPr>
          <w:rFonts w:cs="Arial Narrow" w:ascii="Arial Narrow" w:hAnsi="Arial Narrow"/>
          <w:b/>
          <w:lang w:val="en-GB"/>
        </w:rPr>
        <w:t>ISBN1855646110;US$245(£135)</w:t>
      </w:r>
    </w:p>
    <w:p>
      <w:pPr>
        <w:pStyle w:val="Normal"/>
        <w:spacing w:before="0" w:after="0"/>
        <w:rPr>
          <w:rFonts w:ascii="Times New Roman" w:hAnsi="Times New Roman" w:cs="Times New Roman"/>
          <w:sz w:val="22"/>
          <w:lang w:val="en-GB"/>
        </w:rPr>
      </w:pPr>
      <w:r>
        <w:rPr>
          <w:rFonts w:cs="Times New Roman" w:ascii="Times New Roman" w:hAnsi="Times New Roman"/>
          <w:sz w:val="22"/>
          <w:lang w:val="en-GB"/>
        </w:rPr>
        <w:t>Organised alphabetically by institution, this directory provides contact details &amp; currency traded of all major foreign exchange intermediaries. A country index allows cross-reference of markets &amp; institutions. Editorial analysis of over 20 key forex markets world-wide includes: economic background, fiscal &amp; monetary policy, summary of the currency’s characteristics, exchange controls, lending &amp; borrowing regulations, import &amp; export controls, currency regulations. The directory section has address &amp; contact details, currencies traded, FX &amp; money market senior personnel, contact details for spots, forwards &amp; exotics, derivatives contacts, money markets contacts from over 1000 institutions active in the world’s leading forex markets.</w:t>
      </w:r>
    </w:p>
    <w:p>
      <w:pPr>
        <w:pStyle w:val="Normal"/>
        <w:spacing w:before="0" w:after="0"/>
        <w:rPr/>
      </w:pPr>
      <w:r>
        <w:rPr>
          <w:rFonts w:cs="Arial Narrow" w:ascii="Arial Narrow" w:hAnsi="Arial Narrow"/>
          <w:b/>
          <w:sz w:val="28"/>
          <w:lang w:val="en-GB"/>
        </w:rPr>
        <w:t>Meespierson International Commodities Handbook 1997</w:t>
        <w:tab/>
      </w:r>
      <w:r>
        <w:rPr>
          <w:rFonts w:cs="Arial Narrow" w:ascii="Arial Narrow" w:hAnsi="Arial Narrow"/>
          <w:b/>
          <w:sz w:val="22"/>
          <w:lang w:val="en-GB"/>
        </w:rPr>
        <w:tab/>
      </w:r>
      <w:r>
        <w:rPr>
          <w:rFonts w:cs="Arial Narrow" w:ascii="Arial Narrow" w:hAnsi="Arial Narrow"/>
          <w:b/>
          <w:lang w:val="en-GB"/>
        </w:rPr>
        <w:t xml:space="preserve"> ISBN185564410X;US$140(£90)</w:t>
      </w:r>
    </w:p>
    <w:p>
      <w:pPr>
        <w:pStyle w:val="Normal"/>
        <w:spacing w:before="0" w:after="0"/>
        <w:rPr>
          <w:rFonts w:ascii="Times New Roman" w:hAnsi="Times New Roman" w:cs="Times New Roman"/>
          <w:sz w:val="22"/>
        </w:rPr>
      </w:pPr>
      <w:r>
        <w:rPr>
          <w:rFonts w:cs="Times New Roman" w:ascii="Times New Roman" w:hAnsi="Times New Roman"/>
          <w:sz w:val="22"/>
        </w:rPr>
        <w:t>Part One offers clear &amp; concise articles including: commodities as investable assets, electricity as a commodity, oil &amp; gas, financing commodities, the environment. Part Two offers a unique database of commodity contacts in all related industries: A-Z listing of companies, companies listed by speciality/line of business, companies listed by country, unique listing of commodities exchanges worldwide.</w:t>
      </w:r>
    </w:p>
    <w:p>
      <w:pPr>
        <w:pStyle w:val="Normal"/>
        <w:pBdr>
          <w:top w:val="single" w:sz="6" w:space="1" w:color="000000"/>
          <w:left w:val="single" w:sz="6" w:space="4" w:color="000000"/>
          <w:bottom w:val="single" w:sz="6" w:space="1" w:color="000000"/>
          <w:right w:val="single" w:sz="6" w:space="4" w:color="000000"/>
        </w:pBdr>
        <w:rPr>
          <w:rFonts w:ascii="Arial Narrow" w:hAnsi="Arial Narrow" w:cs="Arial Narrow"/>
          <w:sz w:val="28"/>
        </w:rPr>
      </w:pPr>
      <w:r>
        <w:rPr>
          <w:rFonts w:cs="Arial Narrow" w:ascii="Arial Narrow" w:hAnsi="Arial Narrow"/>
          <w:b/>
          <w:sz w:val="28"/>
        </w:rPr>
        <w:t>THE DIRECTORY OF EUROPEAN FUND MANAGEMENT 1999</w:t>
      </w:r>
    </w:p>
    <w:p>
      <w:pPr>
        <w:pStyle w:val="Heading3"/>
        <w:pBdr>
          <w:top w:val="single" w:sz="6" w:space="1" w:color="000000"/>
          <w:left w:val="single" w:sz="6" w:space="4" w:color="000000"/>
          <w:bottom w:val="single" w:sz="6" w:space="1" w:color="000000"/>
          <w:right w:val="single" w:sz="6" w:space="4" w:color="000000"/>
        </w:pBdr>
        <w:ind w:hanging="0" w:start="0"/>
        <w:rPr>
          <w:i/>
          <w:i/>
        </w:rPr>
      </w:pPr>
      <w:r>
        <w:rPr/>
        <w:t>Previously the ‘GLOBAL INVESTOR 1000 1998’, REVISED, EXPANDED, UPDATED AND ON-LINE</w:t>
      </w:r>
    </w:p>
    <w:p>
      <w:pPr>
        <w:pStyle w:val="Normal"/>
        <w:pBdr>
          <w:top w:val="single" w:sz="6" w:space="1" w:color="000000"/>
          <w:left w:val="single" w:sz="6" w:space="4" w:color="000000"/>
          <w:bottom w:val="single" w:sz="6" w:space="1" w:color="000000"/>
          <w:right w:val="single" w:sz="6" w:space="4" w:color="000000"/>
        </w:pBdr>
        <w:rPr/>
      </w:pPr>
      <w:r>
        <w:rPr>
          <w:rFonts w:cs="Times New Roman" w:ascii="Times New Roman" w:hAnsi="Times New Roman"/>
          <w:i/>
          <w:sz w:val="22"/>
        </w:rPr>
        <w:t xml:space="preserve">Price: £450/US$740 /Pre-publication price £395/US$650 (For orders received before 1st April 1999) </w:t>
      </w:r>
      <w:r>
        <w:rPr>
          <w:rFonts w:cs="Times New Roman" w:ascii="Times New Roman" w:hAnsi="Times New Roman"/>
          <w:sz w:val="22"/>
        </w:rPr>
        <w:t xml:space="preserve">Revised, expanded and updated the new directory has more entries, enhanced detail and wider geographical coverage. The new directory is an essential source for the very latest contact information. The directory also contains </w:t>
      </w:r>
      <w:r>
        <w:rPr>
          <w:rFonts w:cs="Times New Roman" w:ascii="Times New Roman" w:hAnsi="Times New Roman"/>
          <w:b/>
          <w:sz w:val="22"/>
        </w:rPr>
        <w:t>essential polls and surveys</w:t>
      </w:r>
      <w:r>
        <w:rPr>
          <w:rFonts w:cs="Times New Roman" w:ascii="Times New Roman" w:hAnsi="Times New Roman"/>
          <w:sz w:val="22"/>
        </w:rPr>
        <w:t xml:space="preserve"> including European Brokers survey and fixed-income polls. </w:t>
      </w:r>
      <w:r>
        <w:rPr>
          <w:rFonts w:cs="Times New Roman" w:ascii="Times New Roman" w:hAnsi="Times New Roman"/>
          <w:b/>
          <w:sz w:val="22"/>
        </w:rPr>
        <w:t xml:space="preserve">All entries have been updated and verified since the previous edition - we have also expanded entries where limited information was previously available. </w:t>
      </w:r>
      <w:r>
        <w:rPr>
          <w:rFonts w:cs="Times New Roman" w:ascii="Times New Roman" w:hAnsi="Times New Roman"/>
          <w:sz w:val="22"/>
        </w:rPr>
        <w:t>The directory is an essential reference tool for institutional investors, banks, brokers, custodians and consultants.</w:t>
      </w:r>
    </w:p>
    <w:p>
      <w:pPr>
        <w:pStyle w:val="Normal"/>
        <w:pBdr>
          <w:top w:val="single" w:sz="6" w:space="1" w:color="000000"/>
          <w:left w:val="single" w:sz="6" w:space="1" w:color="000000"/>
          <w:bottom w:val="single" w:sz="6" w:space="1" w:color="000000"/>
          <w:right w:val="single" w:sz="6" w:space="1" w:color="000000"/>
        </w:pBdr>
        <w:shd w:fill="000000" w:val="clear"/>
        <w:spacing w:before="0" w:after="0"/>
        <w:jc w:val="center"/>
        <w:rPr>
          <w:rFonts w:ascii="Times New Roman" w:hAnsi="Times New Roman" w:cs="Times New Roman"/>
          <w:b/>
          <w:i/>
          <w:i/>
          <w:sz w:val="32"/>
          <w:lang w:val="en-GB"/>
        </w:rPr>
      </w:pPr>
      <w:r>
        <w:rPr>
          <w:rFonts w:cs="Times New Roman" w:ascii="Times New Roman" w:hAnsi="Times New Roman"/>
          <w:b/>
          <w:sz w:val="32"/>
          <w:lang w:val="en-GB"/>
        </w:rPr>
        <w:t>CAPITAL MARKETS</w:t>
      </w:r>
    </w:p>
    <w:p>
      <w:pPr>
        <w:pStyle w:val="Heading4"/>
        <w:ind w:hanging="0" w:start="0"/>
        <w:rPr/>
      </w:pPr>
      <w:r>
        <w:rPr/>
        <w:t>Training Courses</w:t>
      </w:r>
    </w:p>
    <w:p>
      <w:pPr>
        <w:pStyle w:val="BodyText2"/>
        <w:rPr>
          <w:sz w:val="24"/>
        </w:rPr>
      </w:pPr>
      <w:r>
        <w:rPr>
          <w:sz w:val="24"/>
        </w:rPr>
        <w:t>Drawn from our extensive world-wide database, Euromoney’s teaching faculty comprises market practitioners, consultants and academics. Many are gurus in their particular field, all have first hand experience of their markets and proven teaching ability. The teaching focus is on practical applications backed up by the theory of markets, products and techniques. Lectures are consolidated by practice exercises, case studies and follow-up reading. Computer based exercises form a vital element of many courses, with delegates benefiting from the use of realistic trading, pricing, risk, cashflow or management simulations exclusive to Euromoney.</w:t>
      </w:r>
    </w:p>
    <w:p>
      <w:pPr>
        <w:pStyle w:val="Normal"/>
        <w:rPr/>
      </w:pPr>
      <w:r>
        <w:rPr>
          <w:rFonts w:cs="Arial Narrow" w:ascii="Arial Narrow" w:hAnsi="Arial Narrow"/>
          <w:b/>
        </w:rPr>
        <w:t>Fully Residential Programmes</w:t>
        <w:tab/>
        <w:tab/>
        <w:tab/>
        <w:tab/>
        <w:tab/>
        <w:t xml:space="preserve">             </w:t>
      </w:r>
      <w:r>
        <w:rPr>
          <w:rFonts w:cs="Times New Roman" w:ascii="Times New Roman" w:hAnsi="Times New Roman"/>
        </w:rPr>
        <w:t>The majority of residential programmes take place at the Euromoney Financial Training Centre in Surrey, situated 45 minutes drive from Heathrow and Gatwick Airports and 45 minutes by train to London Waterloo Station. A converted 19th Century mansion, the Centre is set in beautiful parkland, and offers ensuite executive accommodation, excellent training rooms and free on-site leisure facilities (heated indoor pool, gym, sauna, jogging trail). From time to time courses may be held at other residential venues within 1 hours drive of Heathrow and London and offering a similar level of accommodation. A number of lonbger duration and summer courses are held on a fully residential basis in Oxford and Cambridge.</w:t>
      </w:r>
    </w:p>
    <w:p>
      <w:pPr>
        <w:pStyle w:val="Normal"/>
        <w:rPr/>
      </w:pPr>
      <w:r>
        <w:rPr>
          <w:rFonts w:cs="Arial Narrow" w:ascii="Arial Narrow" w:hAnsi="Arial Narrow"/>
          <w:b/>
        </w:rPr>
        <w:t xml:space="preserve">Non - Residential Programmes: </w:t>
      </w:r>
      <w:r>
        <w:rPr>
          <w:sz w:val="18"/>
        </w:rPr>
        <w:t>A selection of programmes take place on a non-residential basis at Central London hotels.</w:t>
      </w:r>
    </w:p>
    <w:p>
      <w:pPr>
        <w:pStyle w:val="Normal"/>
        <w:shd w:fill="000000" w:val="clear"/>
        <w:jc w:val="center"/>
        <w:rPr>
          <w:b/>
          <w:sz w:val="28"/>
        </w:rPr>
      </w:pPr>
      <w:r>
        <w:rPr>
          <w:b/>
          <w:sz w:val="28"/>
        </w:rPr>
        <w:t>Telephone for Full Course Agendas</w:t>
      </w:r>
    </w:p>
    <w:p>
      <w:pPr>
        <w:pStyle w:val="Normal"/>
        <w:rPr/>
      </w:pPr>
      <w:r>
        <w:rPr>
          <w:rFonts w:cs="Arial Narrow" w:ascii="Arial Narrow" w:hAnsi="Arial Narrow"/>
          <w:b/>
        </w:rPr>
        <w:t>International Capital Markets</w:t>
        <w:tab/>
        <w:tab/>
        <w:tab/>
        <w:tab/>
        <w:tab/>
        <w:tab/>
        <w:tab/>
        <w:tab/>
        <w:tab/>
        <w:t xml:space="preserve">Residential; £7700 </w:t>
      </w:r>
      <w:r>
        <w:rPr>
          <w:rFonts w:cs="Times New Roman" w:ascii="Times New Roman" w:hAnsi="Times New Roman"/>
          <w:sz w:val="20"/>
        </w:rPr>
        <w:t>14-28 November 1998</w:t>
        <w:tab/>
        <w:tab/>
        <w:tab/>
        <w:tab/>
        <w:t>13-27 March 1999</w:t>
        <w:tab/>
        <w:tab/>
        <w:tab/>
        <w:tab/>
        <w:t xml:space="preserve">    15-28 August 1999</w:t>
      </w:r>
    </w:p>
    <w:p>
      <w:pPr>
        <w:pStyle w:val="Normal"/>
        <w:rPr/>
      </w:pPr>
      <w:r>
        <w:rPr>
          <w:rFonts w:cs="Arial Narrow" w:ascii="Arial Narrow" w:hAnsi="Arial Narrow"/>
          <w:b/>
        </w:rPr>
        <w:t>How the Financial Markets Work</w:t>
        <w:tab/>
        <w:tab/>
        <w:tab/>
        <w:tab/>
        <w:tab/>
        <w:tab/>
        <w:tab/>
        <w:t xml:space="preserve">Non Residential; £2500 </w:t>
      </w:r>
      <w:r>
        <w:rPr>
          <w:rFonts w:cs="Times New Roman" w:ascii="Times New Roman" w:hAnsi="Times New Roman"/>
          <w:sz w:val="20"/>
        </w:rPr>
        <w:t>21-25 September 1998</w:t>
        <w:tab/>
        <w:tab/>
        <w:t>7-11 December 1998</w:t>
        <w:tab/>
        <w:tab/>
        <w:t xml:space="preserve">    19-23 April 1999</w:t>
        <w:tab/>
        <w:tab/>
        <w:t>13-17 September 1999</w:t>
      </w:r>
    </w:p>
    <w:p>
      <w:pPr>
        <w:pStyle w:val="Normal"/>
        <w:rPr/>
      </w:pPr>
      <w:r>
        <w:rPr>
          <w:rFonts w:cs="Arial Narrow" w:ascii="Arial Narrow" w:hAnsi="Arial Narrow"/>
          <w:b/>
        </w:rPr>
        <w:t>Financial Market Mathematics</w:t>
        <w:tab/>
        <w:tab/>
        <w:tab/>
        <w:tab/>
        <w:tab/>
        <w:tab/>
        <w:tab/>
        <w:tab/>
        <w:t xml:space="preserve">Residential; £2850 </w:t>
      </w:r>
      <w:r>
        <w:rPr>
          <w:rFonts w:cs="Times New Roman" w:ascii="Times New Roman" w:hAnsi="Times New Roman"/>
          <w:sz w:val="20"/>
        </w:rPr>
        <w:t>21-24 September 1998</w:t>
        <w:tab/>
        <w:tab/>
        <w:t>14-17 December 1998</w:t>
        <w:tab/>
        <w:tab/>
        <w:t xml:space="preserve">    25-28 May 1999</w:t>
        <w:tab/>
        <w:tab/>
        <w:t>20-23 September 1999</w:t>
      </w:r>
    </w:p>
    <w:p>
      <w:pPr>
        <w:pStyle w:val="Normal"/>
        <w:rPr/>
      </w:pPr>
      <w:r>
        <w:rPr>
          <w:rFonts w:cs="Arial Narrow" w:ascii="Arial Narrow" w:hAnsi="Arial Narrow"/>
          <w:b/>
        </w:rPr>
        <w:t>Modern Bond Management Techniques</w:t>
        <w:tab/>
        <w:tab/>
        <w:tab/>
        <w:tab/>
        <w:tab/>
        <w:tab/>
        <w:tab/>
        <w:t xml:space="preserve">Residential; £3150 </w:t>
      </w:r>
      <w:r>
        <w:rPr>
          <w:rFonts w:cs="Times New Roman" w:ascii="Times New Roman" w:hAnsi="Times New Roman"/>
          <w:sz w:val="20"/>
        </w:rPr>
        <w:t>19-22 Janauary 1999</w:t>
        <w:tab/>
        <w:tab/>
        <w:tab/>
        <w:tab/>
        <w:t>7-10 July 1999</w:t>
        <w:tab/>
        <w:tab/>
        <w:tab/>
        <w:tab/>
        <w:t xml:space="preserve">    </w:t>
      </w:r>
    </w:p>
    <w:p>
      <w:pPr>
        <w:pStyle w:val="Normal"/>
        <w:rPr/>
      </w:pPr>
      <w:r>
        <w:rPr>
          <w:rFonts w:cs="Arial Narrow" w:ascii="Arial Narrow" w:hAnsi="Arial Narrow"/>
          <w:b/>
        </w:rPr>
        <w:t>Asset Securitisation</w:t>
        <w:tab/>
        <w:tab/>
        <w:tab/>
        <w:tab/>
        <w:tab/>
        <w:tab/>
        <w:tab/>
        <w:tab/>
        <w:tab/>
        <w:tab/>
        <w:t xml:space="preserve">Residential; £2950 </w:t>
      </w:r>
      <w:r>
        <w:rPr>
          <w:rFonts w:cs="Times New Roman" w:ascii="Times New Roman" w:hAnsi="Times New Roman"/>
          <w:sz w:val="20"/>
        </w:rPr>
        <w:t>8-11 September 1998</w:t>
        <w:tab/>
        <w:tab/>
        <w:tab/>
        <w:tab/>
        <w:t>18-21 May 1999</w:t>
        <w:tab/>
        <w:tab/>
        <w:tab/>
        <w:tab/>
        <w:t xml:space="preserve"> </w:t>
      </w:r>
    </w:p>
    <w:p>
      <w:pPr>
        <w:pStyle w:val="Normal"/>
        <w:rPr/>
      </w:pPr>
      <w:r>
        <w:rPr>
          <w:rFonts w:cs="Arial Narrow" w:ascii="Arial Narrow" w:hAnsi="Arial Narrow"/>
          <w:b/>
        </w:rPr>
        <w:t>The Euro: Market Implications</w:t>
        <w:tab/>
        <w:tab/>
        <w:tab/>
        <w:tab/>
        <w:tab/>
        <w:tab/>
        <w:tab/>
        <w:t xml:space="preserve">Non Residential; £1550 </w:t>
      </w:r>
      <w:r>
        <w:rPr>
          <w:rFonts w:cs="Times New Roman" w:ascii="Times New Roman" w:hAnsi="Times New Roman"/>
          <w:sz w:val="20"/>
        </w:rPr>
        <w:t>21-22 October 1998</w:t>
        <w:tab/>
        <w:tab/>
        <w:tab/>
        <w:tab/>
        <w:t>21-22 January 1999</w:t>
        <w:tab/>
        <w:tab/>
        <w:tab/>
        <w:tab/>
        <w:t xml:space="preserve">    15-28 August 1999</w:t>
      </w:r>
    </w:p>
    <w:p>
      <w:pPr>
        <w:pStyle w:val="Normal"/>
        <w:rPr/>
      </w:pPr>
      <w:r>
        <w:rPr>
          <w:rFonts w:cs="Arial Narrow" w:ascii="Arial Narrow" w:hAnsi="Arial Narrow"/>
          <w:b/>
        </w:rPr>
        <w:t>Using Derivatives - Theory &amp; Practice</w:t>
        <w:tab/>
        <w:tab/>
        <w:tab/>
        <w:tab/>
        <w:tab/>
        <w:tab/>
        <w:tab/>
        <w:t xml:space="preserve">Residential; £3500 </w:t>
      </w:r>
      <w:r>
        <w:rPr>
          <w:rFonts w:cs="Times New Roman" w:ascii="Times New Roman" w:hAnsi="Times New Roman"/>
          <w:sz w:val="20"/>
        </w:rPr>
        <w:t>1-5 September 1998</w:t>
        <w:tab/>
        <w:tab/>
        <w:tab/>
        <w:tab/>
        <w:t>10-14 April 1999</w:t>
        <w:tab/>
        <w:tab/>
        <w:tab/>
        <w:tab/>
        <w:t xml:space="preserve">    6-10 September 1999</w:t>
      </w:r>
    </w:p>
    <w:p>
      <w:pPr>
        <w:pStyle w:val="Normal"/>
        <w:rPr/>
      </w:pPr>
      <w:r>
        <w:rPr>
          <w:rFonts w:cs="Arial Narrow" w:ascii="Arial Narrow" w:hAnsi="Arial Narrow"/>
          <w:b/>
        </w:rPr>
        <w:t>Credit Derivatives</w:t>
        <w:tab/>
        <w:tab/>
        <w:tab/>
        <w:tab/>
        <w:tab/>
        <w:tab/>
        <w:tab/>
        <w:tab/>
        <w:tab/>
        <w:tab/>
        <w:t xml:space="preserve">Residential; £3350 </w:t>
      </w:r>
      <w:r>
        <w:rPr>
          <w:rFonts w:cs="Times New Roman" w:ascii="Times New Roman" w:hAnsi="Times New Roman"/>
          <w:sz w:val="20"/>
        </w:rPr>
        <w:t>26-29 October 1998</w:t>
        <w:tab/>
        <w:tab/>
        <w:tab/>
        <w:tab/>
        <w:t>8-11 February 1999</w:t>
        <w:tab/>
        <w:tab/>
        <w:tab/>
        <w:tab/>
        <w:t xml:space="preserve">    3-6 June 1999</w:t>
      </w:r>
    </w:p>
    <w:p>
      <w:pPr>
        <w:pStyle w:val="Normal"/>
        <w:rPr/>
      </w:pPr>
      <w:r>
        <w:rPr>
          <w:rFonts w:cs="Arial Narrow" w:ascii="Arial Narrow" w:hAnsi="Arial Narrow"/>
          <w:b/>
        </w:rPr>
        <w:t>Derivatives Bootcamp (Cambridge)</w:t>
        <w:tab/>
        <w:tab/>
        <w:tab/>
        <w:tab/>
        <w:tab/>
        <w:tab/>
        <w:tab/>
        <w:tab/>
        <w:t xml:space="preserve">Residential; £8500 </w:t>
      </w:r>
      <w:r>
        <w:rPr>
          <w:rFonts w:cs="Times New Roman" w:ascii="Times New Roman" w:hAnsi="Times New Roman"/>
          <w:sz w:val="20"/>
        </w:rPr>
        <w:t>19-31 January 1999</w:t>
        <w:tab/>
        <w:tab/>
        <w:tab/>
        <w:tab/>
        <w:t>20 July - 1 August 1999</w:t>
        <w:tab/>
        <w:tab/>
        <w:tab/>
        <w:tab/>
      </w:r>
    </w:p>
    <w:p>
      <w:pPr>
        <w:pStyle w:val="Normal"/>
        <w:rPr/>
      </w:pPr>
      <w:r>
        <w:rPr>
          <w:rFonts w:cs="Arial Narrow" w:ascii="Arial Narrow" w:hAnsi="Arial Narrow"/>
          <w:b/>
        </w:rPr>
        <w:t>Measuring &amp; Managing Derivatives Risk</w:t>
        <w:tab/>
        <w:tab/>
        <w:tab/>
        <w:tab/>
        <w:tab/>
        <w:tab/>
        <w:tab/>
        <w:t xml:space="preserve">Residential; £3750 </w:t>
      </w:r>
      <w:r>
        <w:rPr>
          <w:rFonts w:cs="Times New Roman" w:ascii="Times New Roman" w:hAnsi="Times New Roman"/>
          <w:sz w:val="20"/>
        </w:rPr>
        <w:t>10-14 December 1998</w:t>
        <w:tab/>
        <w:tab/>
        <w:tab/>
        <w:tab/>
        <w:t>7-11 June 1999</w:t>
      </w:r>
    </w:p>
    <w:p>
      <w:pPr>
        <w:pStyle w:val="Normal"/>
        <w:rPr/>
      </w:pPr>
      <w:r>
        <w:rPr>
          <w:rFonts w:cs="Arial Narrow" w:ascii="Arial Narrow" w:hAnsi="Arial Narrow"/>
          <w:b/>
        </w:rPr>
        <w:t>Exotic Options</w:t>
        <w:tab/>
        <w:tab/>
        <w:tab/>
        <w:tab/>
        <w:tab/>
        <w:tab/>
        <w:tab/>
        <w:tab/>
        <w:tab/>
        <w:tab/>
        <w:t xml:space="preserve">Residential; £2400 </w:t>
      </w:r>
      <w:r>
        <w:rPr>
          <w:rFonts w:cs="Times New Roman" w:ascii="Times New Roman" w:hAnsi="Times New Roman"/>
          <w:sz w:val="20"/>
        </w:rPr>
        <w:t>26-28 April 1999</w:t>
        <w:tab/>
        <w:tab/>
        <w:tab/>
        <w:tab/>
        <w:tab/>
        <w:t>27-29 September 1999</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pBdr>
          <w:top w:val="single" w:sz="6" w:space="1" w:color="000000"/>
          <w:left w:val="single" w:sz="6" w:space="1" w:color="000000"/>
          <w:bottom w:val="single" w:sz="6" w:space="1" w:color="000000"/>
          <w:right w:val="single" w:sz="6" w:space="1" w:color="000000"/>
        </w:pBdr>
        <w:shd w:fill="000000" w:val="clear"/>
        <w:spacing w:before="0" w:after="0"/>
        <w:jc w:val="center"/>
        <w:rPr>
          <w:rFonts w:ascii="Times New Roman" w:hAnsi="Times New Roman" w:cs="Times New Roman"/>
          <w:b/>
          <w:i/>
          <w:i/>
          <w:sz w:val="32"/>
          <w:lang w:val="en-GB"/>
        </w:rPr>
      </w:pPr>
      <w:r>
        <w:rPr>
          <w:rFonts w:cs="Times New Roman" w:ascii="Times New Roman" w:hAnsi="Times New Roman"/>
          <w:b/>
          <w:sz w:val="32"/>
          <w:lang w:val="en-GB"/>
        </w:rPr>
        <w:t>CAPITAL MARKETS</w:t>
      </w:r>
    </w:p>
    <w:p>
      <w:pPr>
        <w:pStyle w:val="Heading4"/>
        <w:ind w:hanging="0" w:start="0"/>
        <w:rPr/>
      </w:pPr>
      <w:r>
        <w:rPr/>
        <w:t>Videos</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sectPr>
          <w:headerReference w:type="default" r:id="rId2"/>
          <w:footerReference w:type="default" r:id="rId3"/>
          <w:type w:val="nextPage"/>
          <w:pgSz w:w="11906" w:h="16838"/>
          <w:pgMar w:left="720" w:right="720" w:gutter="0" w:header="0" w:top="567" w:footer="270" w:bottom="326"/>
          <w:pgNumType w:fmt="decimal"/>
          <w:formProt w:val="false"/>
          <w:textDirection w:val="lrTb"/>
          <w:docGrid w:type="default" w:linePitch="360" w:charSpace="0"/>
        </w:sectPr>
      </w:pPr>
    </w:p>
    <w:p>
      <w:pPr>
        <w:pStyle w:val="Normal"/>
        <w:spacing w:before="0" w:after="0"/>
        <w:rPr/>
      </w:pPr>
      <w:r>
        <w:rPr>
          <w:rFonts w:cs="Arial Narrow" w:ascii="Arial Narrow" w:hAnsi="Arial Narrow"/>
          <w:b/>
          <w:sz w:val="28"/>
          <w:lang w:val="en-GB"/>
        </w:rPr>
        <w:t>Global Bond Markets</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US$3500</w:t>
      </w:r>
    </w:p>
    <w:p>
      <w:pPr>
        <w:pStyle w:val="Normal"/>
        <w:spacing w:before="0" w:after="0"/>
        <w:rPr>
          <w:rFonts w:ascii="Times New Roman" w:hAnsi="Times New Roman" w:cs="Times New Roman"/>
          <w:sz w:val="22"/>
        </w:rPr>
      </w:pPr>
      <w:r>
        <w:rPr>
          <w:rFonts w:cs="Times New Roman" w:ascii="Times New Roman" w:hAnsi="Times New Roman"/>
          <w:sz w:val="22"/>
        </w:rPr>
        <w:t>Filmed on location at HSBC Markets.</w:t>
      </w:r>
    </w:p>
    <w:p>
      <w:pPr>
        <w:pStyle w:val="Normal"/>
        <w:spacing w:before="0" w:after="0"/>
        <w:rPr>
          <w:rFonts w:ascii="Times New Roman" w:hAnsi="Times New Roman" w:cs="Times New Roman"/>
          <w:sz w:val="22"/>
        </w:rPr>
      </w:pPr>
      <w:r>
        <w:rPr>
          <w:rFonts w:cs="Times New Roman" w:ascii="Times New Roman" w:hAnsi="Times New Roman"/>
          <w:sz w:val="22"/>
        </w:rPr>
        <w:t>Follows bond lifecycle from primary market issuance, through the secondary market, to redemption. Covers theory, bond math, yield curves, auctions &amp; syndication.</w:t>
      </w:r>
    </w:p>
    <w:p>
      <w:pPr>
        <w:pStyle w:val="Normal"/>
        <w:spacing w:before="0" w:after="0"/>
        <w:rPr>
          <w:rFonts w:ascii="Times New Roman" w:hAnsi="Times New Roman" w:cs="Times New Roman"/>
          <w:sz w:val="22"/>
        </w:rPr>
      </w:pPr>
      <w:r>
        <w:rPr>
          <w:rFonts w:cs="Times New Roman" w:ascii="Times New Roman" w:hAnsi="Times New Roman"/>
          <w:sz w:val="22"/>
        </w:rPr>
        <w:t>Part One: Risk &amp; Return: price &amp; yield, Risk &amp; Return: yield curves, competitive auctions, Syndication: the bought deal, Syndication: Pricing a bought deal, Syndication: distribution</w:t>
      </w:r>
    </w:p>
    <w:p>
      <w:pPr>
        <w:pStyle w:val="Normal"/>
        <w:spacing w:before="0" w:after="0"/>
        <w:rPr>
          <w:rFonts w:ascii="Times New Roman" w:hAnsi="Times New Roman" w:cs="Times New Roman"/>
          <w:sz w:val="22"/>
        </w:rPr>
      </w:pPr>
      <w:r>
        <w:rPr>
          <w:rFonts w:cs="Times New Roman" w:ascii="Times New Roman" w:hAnsi="Times New Roman"/>
          <w:sz w:val="22"/>
        </w:rPr>
        <w:t>Part Two: Market players: bulls and bears, Market players: institutional investors, Products: deep discount &amp; zero coupon bonds, Products: floating rate notes, Products: convertibles, Redemption</w:t>
      </w:r>
    </w:p>
    <w:p>
      <w:pPr>
        <w:pStyle w:val="Normal"/>
        <w:spacing w:before="0" w:after="0"/>
        <w:rPr/>
      </w:pPr>
      <w:r>
        <w:rPr>
          <w:rFonts w:cs="Arial Narrow" w:ascii="Arial Narrow" w:hAnsi="Arial Narrow"/>
          <w:b/>
          <w:sz w:val="28"/>
          <w:lang w:val="en-GB"/>
        </w:rPr>
        <w:t>Introduction to Finance</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US$4800</w:t>
      </w:r>
    </w:p>
    <w:p>
      <w:pPr>
        <w:pStyle w:val="Normal"/>
        <w:spacing w:before="0" w:after="0"/>
        <w:rPr>
          <w:rFonts w:ascii="Times New Roman" w:hAnsi="Times New Roman" w:cs="Times New Roman"/>
          <w:sz w:val="22"/>
        </w:rPr>
      </w:pPr>
      <w:r>
        <w:rPr>
          <w:rFonts w:cs="Times New Roman" w:ascii="Times New Roman" w:hAnsi="Times New Roman"/>
          <w:sz w:val="22"/>
        </w:rPr>
        <w:t>A fully integrated training package and a comprehensive treatment of the market mechanisms at work in allocating capital across the range of financial markets. Filmed at Legal &amp; General Investments, County Natwest, Citicorp Capital Markets and Citibank, these videos are designed to give a clear and comprehensive guide to thoese complex instruments.</w:t>
      </w:r>
    </w:p>
    <w:p>
      <w:pPr>
        <w:pStyle w:val="Normal"/>
        <w:spacing w:before="0" w:after="0"/>
        <w:rPr>
          <w:rFonts w:ascii="Times New Roman" w:hAnsi="Times New Roman" w:cs="Times New Roman"/>
          <w:sz w:val="22"/>
        </w:rPr>
      </w:pPr>
      <w:r>
        <w:rPr>
          <w:rFonts w:cs="Times New Roman" w:ascii="Times New Roman" w:hAnsi="Times New Roman"/>
          <w:sz w:val="22"/>
        </w:rPr>
        <w:t>Part One: Need for Markets; Market Structure; Secondary Markets</w:t>
      </w:r>
    </w:p>
    <w:p>
      <w:pPr>
        <w:pStyle w:val="Normal"/>
        <w:spacing w:before="0" w:after="0"/>
        <w:rPr>
          <w:rFonts w:ascii="Times New Roman" w:hAnsi="Times New Roman" w:cs="Times New Roman"/>
          <w:sz w:val="22"/>
        </w:rPr>
      </w:pPr>
      <w:r>
        <w:rPr>
          <w:rFonts w:cs="Times New Roman" w:ascii="Times New Roman" w:hAnsi="Times New Roman"/>
          <w:sz w:val="22"/>
        </w:rPr>
        <w:t>Part Two: Risk &amp; Return; Equity; Bonds</w:t>
      </w:r>
    </w:p>
    <w:p>
      <w:pPr>
        <w:pStyle w:val="Normal"/>
        <w:spacing w:before="0" w:after="0"/>
        <w:rPr>
          <w:rFonts w:ascii="Times New Roman" w:hAnsi="Times New Roman" w:cs="Times New Roman"/>
          <w:sz w:val="22"/>
        </w:rPr>
      </w:pPr>
      <w:r>
        <w:rPr>
          <w:rFonts w:cs="Times New Roman" w:ascii="Times New Roman" w:hAnsi="Times New Roman"/>
          <w:sz w:val="22"/>
        </w:rPr>
        <w:t>Part Three: Money Markets; Foreign Exchange; Risk Management</w:t>
      </w:r>
    </w:p>
    <w:p>
      <w:pPr>
        <w:pStyle w:val="Normal"/>
        <w:rPr/>
      </w:pPr>
      <w:r>
        <w:rPr>
          <w:rFonts w:cs="Arial Narrow" w:ascii="Arial Narrow" w:hAnsi="Arial Narrow"/>
          <w:b/>
          <w:sz w:val="28"/>
          <w:lang w:val="en-GB"/>
        </w:rPr>
        <w:t>UK Equities</w:t>
        <w:tab/>
        <w:tab/>
        <w:tab/>
        <w:tab/>
        <w:tab/>
        <w:tab/>
        <w:tab/>
        <w:tab/>
      </w:r>
      <w:r>
        <w:rPr>
          <w:rFonts w:cs="Arial Narrow" w:ascii="Arial Narrow" w:hAnsi="Arial Narrow"/>
          <w:b/>
          <w:sz w:val="22"/>
          <w:lang w:val="en-GB"/>
        </w:rPr>
        <w:tab/>
        <w:tab/>
      </w:r>
      <w:r>
        <w:rPr>
          <w:rFonts w:cs="Arial Narrow" w:ascii="Arial Narrow" w:hAnsi="Arial Narrow"/>
          <w:b/>
          <w:lang w:val="en-GB"/>
        </w:rPr>
        <w:t xml:space="preserve"> </w:t>
        <w:tab/>
        <w:tab/>
        <w:t xml:space="preserve">US$4800  </w:t>
      </w:r>
      <w:r>
        <w:rPr>
          <w:rFonts w:cs="Times New Roman" w:ascii="Times New Roman" w:hAnsi="Times New Roman"/>
          <w:sz w:val="22"/>
          <w:lang w:val="en-GB"/>
        </w:rPr>
        <w:t>A Comprehensive series of three films, providing a concise and easily accessible source of information for a wide audience and is useful not only to brokers but also bankers for use with their own trainees.</w:t>
      </w:r>
    </w:p>
    <w:p>
      <w:pPr>
        <w:pStyle w:val="Normal"/>
        <w:rPr/>
      </w:pPr>
      <w:r>
        <w:rPr>
          <w:rFonts w:cs="Times New Roman" w:ascii="Times New Roman" w:hAnsi="Times New Roman"/>
          <w:b/>
          <w:sz w:val="22"/>
          <w:lang w:val="en-GB"/>
        </w:rPr>
        <w:t>The Market</w:t>
      </w:r>
      <w:r>
        <w:rPr>
          <w:rFonts w:cs="Times New Roman" w:ascii="Times New Roman" w:hAnsi="Times New Roman"/>
          <w:sz w:val="22"/>
          <w:lang w:val="en-GB"/>
        </w:rPr>
        <w:t>: History; Categories; Market Makers; IDBs; Brokers; Bulls/Bears; Share Ownership; Commission, Duty, Contract Rates; Unit Trusts; Options</w:t>
      </w:r>
    </w:p>
    <w:p>
      <w:pPr>
        <w:pStyle w:val="Normal"/>
        <w:rPr/>
      </w:pPr>
      <w:r>
        <w:rPr>
          <w:rFonts w:cs="Times New Roman" w:ascii="Times New Roman" w:hAnsi="Times New Roman"/>
          <w:b/>
          <w:sz w:val="22"/>
          <w:lang w:val="en-GB"/>
        </w:rPr>
        <w:t>The Investor</w:t>
      </w:r>
      <w:r>
        <w:rPr>
          <w:rFonts w:cs="Times New Roman" w:ascii="Times New Roman" w:hAnsi="Times New Roman"/>
          <w:sz w:val="22"/>
          <w:lang w:val="en-GB"/>
        </w:rPr>
        <w:t>: Information Sources; Financial Press; Screen Services; Brokers; P&amp;L; Balance Sheet; PE Ratios; Dividend Cover; Analysis; Indexing; Yield Gap; FTSE 100</w:t>
      </w:r>
    </w:p>
    <w:p>
      <w:pPr>
        <w:pStyle w:val="Normal"/>
        <w:rPr/>
      </w:pPr>
      <w:r>
        <w:rPr>
          <w:rFonts w:cs="Times New Roman" w:ascii="Times New Roman" w:hAnsi="Times New Roman"/>
          <w:b/>
          <w:sz w:val="22"/>
          <w:lang w:val="en-GB"/>
        </w:rPr>
        <w:t>The Issuer</w:t>
      </w:r>
      <w:r>
        <w:rPr>
          <w:rFonts w:cs="Times New Roman" w:ascii="Times New Roman" w:hAnsi="Times New Roman"/>
          <w:sz w:val="22"/>
          <w:lang w:val="en-GB"/>
        </w:rPr>
        <w:t>: Sources of Funds; What is a share; Ordinary; Preference; Cumulative; Partly Paids/Calls; Loan Stock; Primary Market; Listed Companies; Prospectus; Underwriting; Offers for Sale; Rights, Open and Scrip; Take-Overs; Mergers.</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spacing w:before="0" w:after="0"/>
        <w:rPr/>
      </w:pPr>
      <w:r>
        <w:rPr>
          <w:rFonts w:cs="Arial Narrow" w:ascii="Arial Narrow" w:hAnsi="Arial Narrow"/>
          <w:b/>
          <w:sz w:val="28"/>
          <w:lang w:val="en-GB"/>
        </w:rPr>
        <w:t>Advanced Swaps</w:t>
        <w:tab/>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US$4800</w:t>
      </w:r>
    </w:p>
    <w:p>
      <w:pPr>
        <w:pStyle w:val="Normal"/>
        <w:spacing w:before="0" w:after="0"/>
        <w:rPr>
          <w:rFonts w:ascii="Times New Roman" w:hAnsi="Times New Roman" w:cs="Times New Roman"/>
          <w:sz w:val="22"/>
        </w:rPr>
      </w:pPr>
      <w:r>
        <w:rPr>
          <w:rFonts w:cs="Times New Roman" w:ascii="Times New Roman" w:hAnsi="Times New Roman"/>
          <w:sz w:val="22"/>
        </w:rPr>
        <w:t>Part One – Applications: Single Currency, Fixed/Floating, Zero Coupon, Floating/Floating, Cross Currency, Asset, Back Set, Differential</w:t>
      </w:r>
    </w:p>
    <w:p>
      <w:pPr>
        <w:pStyle w:val="Normal"/>
        <w:spacing w:before="0" w:after="0"/>
        <w:rPr>
          <w:rFonts w:ascii="Times New Roman" w:hAnsi="Times New Roman" w:cs="Times New Roman"/>
          <w:sz w:val="22"/>
        </w:rPr>
      </w:pPr>
      <w:r>
        <w:rPr>
          <w:rFonts w:cs="Times New Roman" w:ascii="Times New Roman" w:hAnsi="Times New Roman"/>
          <w:sz w:val="22"/>
        </w:rPr>
        <w:t>Part Two – Pricing: Construction of Zero Coupon, Discount Function, Discount Factors, Rates/Cashflow, Pricing Back-Set, Pricing Quanto</w:t>
      </w:r>
    </w:p>
    <w:p>
      <w:pPr>
        <w:pStyle w:val="Normal"/>
        <w:spacing w:before="0" w:after="0"/>
        <w:rPr>
          <w:rFonts w:ascii="Times New Roman" w:hAnsi="Times New Roman" w:cs="Times New Roman"/>
          <w:sz w:val="22"/>
        </w:rPr>
      </w:pPr>
      <w:r>
        <w:rPr>
          <w:rFonts w:cs="Times New Roman" w:ascii="Times New Roman" w:hAnsi="Times New Roman"/>
          <w:sz w:val="22"/>
        </w:rPr>
        <w:t>Part Three - Hedging</w:t>
      </w:r>
    </w:p>
    <w:p>
      <w:pPr>
        <w:pStyle w:val="Normal"/>
        <w:spacing w:before="0" w:after="0"/>
        <w:rPr>
          <w:rFonts w:ascii="Times New Roman" w:hAnsi="Times New Roman" w:cs="Times New Roman"/>
          <w:sz w:val="22"/>
        </w:rPr>
      </w:pPr>
      <w:r>
        <w:rPr>
          <w:rFonts w:cs="Times New Roman" w:ascii="Times New Roman" w:hAnsi="Times New Roman"/>
          <w:sz w:val="22"/>
        </w:rPr>
        <w:t>Single Currency, Principal Component Analysis, Instruments, Cross Currency Swap Hedging, Differential Hedging, Repricing Risk, FX Risk</w:t>
      </w:r>
    </w:p>
    <w:p>
      <w:pPr>
        <w:pStyle w:val="Normal"/>
        <w:spacing w:before="0" w:after="0"/>
        <w:rPr/>
      </w:pPr>
      <w:r>
        <w:rPr>
          <w:rFonts w:cs="Arial Narrow" w:ascii="Arial Narrow" w:hAnsi="Arial Narrow"/>
          <w:b/>
          <w:sz w:val="28"/>
          <w:lang w:val="en-GB"/>
        </w:rPr>
        <w:t>Currency Options</w:t>
        <w:tab/>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US$6400</w:t>
      </w:r>
    </w:p>
    <w:p>
      <w:pPr>
        <w:pStyle w:val="Normal"/>
        <w:spacing w:before="0" w:after="0"/>
        <w:rPr>
          <w:rFonts w:ascii="Times New Roman" w:hAnsi="Times New Roman" w:cs="Times New Roman"/>
          <w:sz w:val="22"/>
        </w:rPr>
      </w:pPr>
      <w:r>
        <w:rPr>
          <w:rFonts w:cs="Times New Roman" w:ascii="Times New Roman" w:hAnsi="Times New Roman"/>
          <w:sz w:val="22"/>
        </w:rPr>
        <w:t>Includes graphical representations of possible strategies &amp; their mathematical background.</w:t>
      </w:r>
    </w:p>
    <w:p>
      <w:pPr>
        <w:pStyle w:val="Normal"/>
        <w:spacing w:before="0" w:after="0"/>
        <w:rPr>
          <w:rFonts w:ascii="Times New Roman" w:hAnsi="Times New Roman" w:cs="Times New Roman"/>
          <w:sz w:val="22"/>
        </w:rPr>
      </w:pPr>
      <w:r>
        <w:rPr>
          <w:rFonts w:cs="Times New Roman" w:ascii="Times New Roman" w:hAnsi="Times New Roman"/>
          <w:sz w:val="22"/>
        </w:rPr>
        <w:t>Part One: Need to Hedge - Forwards to Options - Growth - Calls/Put - Cross Rate - Strike Price - Expiry - Premiums - Profit Profile / Part Two: Exchanges - Contract Size - Strike Price - Margin - Marketplace - OTC - American/European Style – LICOM / Part Three: Pricing Model - Decay of Time Value - Differentials - Delta/Gamma Ratios - Synthetics – Arbitrage / Part four: Bull/Bear Spreads - Straddles/Strangles - Butterflies/Condors - Ratio Spreads - P&amp;L - OTC/Exchange Traded</w:t>
      </w:r>
    </w:p>
    <w:p>
      <w:pPr>
        <w:pStyle w:val="Normal"/>
        <w:spacing w:before="0" w:after="0"/>
        <w:rPr/>
      </w:pPr>
      <w:r>
        <w:rPr>
          <w:rFonts w:cs="Arial Narrow" w:ascii="Arial Narrow" w:hAnsi="Arial Narrow"/>
          <w:b/>
          <w:sz w:val="28"/>
          <w:lang w:val="en-GB"/>
        </w:rPr>
        <w:t>Currency Swaps</w:t>
        <w:tab/>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US$3200</w:t>
      </w:r>
    </w:p>
    <w:p>
      <w:pPr>
        <w:pStyle w:val="Normal"/>
        <w:spacing w:before="0" w:after="0"/>
        <w:rPr>
          <w:rFonts w:ascii="Times New Roman" w:hAnsi="Times New Roman" w:cs="Times New Roman"/>
          <w:sz w:val="22"/>
        </w:rPr>
      </w:pPr>
      <w:r>
        <w:rPr>
          <w:rFonts w:cs="Times New Roman" w:ascii="Times New Roman" w:hAnsi="Times New Roman"/>
          <w:sz w:val="22"/>
        </w:rPr>
        <w:t>Part One: Development, Parallel Loans, Rationale, Fixed Rate, Currency Swap, Arranging, Outright/Par Swaps</w:t>
      </w:r>
    </w:p>
    <w:p>
      <w:pPr>
        <w:pStyle w:val="Normal"/>
        <w:spacing w:before="0" w:after="0"/>
        <w:rPr>
          <w:rFonts w:ascii="Times New Roman" w:hAnsi="Times New Roman" w:cs="Times New Roman"/>
          <w:sz w:val="22"/>
        </w:rPr>
      </w:pPr>
      <w:r>
        <w:rPr>
          <w:rFonts w:cs="Times New Roman" w:ascii="Times New Roman" w:hAnsi="Times New Roman"/>
          <w:sz w:val="22"/>
        </w:rPr>
        <w:t>Part Two: Principal Currencies, Players, Accounting, Exposure, Regulation, The Future</w:t>
      </w:r>
    </w:p>
    <w:p>
      <w:pPr>
        <w:sectPr>
          <w:type w:val="continuous"/>
          <w:pgSz w:w="11906" w:h="16838"/>
          <w:pgMar w:left="720" w:right="720" w:gutter="0" w:header="0" w:top="567" w:footer="270" w:bottom="326"/>
          <w:formProt w:val="false"/>
          <w:textDirection w:val="lrTb"/>
          <w:docGrid w:type="default" w:linePitch="360" w:charSpace="0"/>
        </w:sectPr>
      </w:pPr>
    </w:p>
    <w:p>
      <w:pPr>
        <w:pStyle w:val="Normal"/>
        <w:spacing w:before="0" w:after="0"/>
        <w:rPr>
          <w:rFonts w:ascii="Times New Roman" w:hAnsi="Times New Roman" w:cs="Times New Roman"/>
          <w:sz w:val="22"/>
        </w:rPr>
      </w:pPr>
      <w:r>
        <w:rPr>
          <w:rFonts w:cs="Times New Roman" w:ascii="Times New Roman" w:hAnsi="Times New Roman"/>
          <w:sz w:val="22"/>
        </w:rPr>
      </w:r>
    </w:p>
    <w:p>
      <w:pPr>
        <w:pStyle w:val="Normal"/>
        <w:spacing w:before="0" w:after="0"/>
        <w:rPr>
          <w:rFonts w:ascii="Times New Roman" w:hAnsi="Times New Roman" w:cs="Times New Roman"/>
          <w:sz w:val="22"/>
        </w:rPr>
      </w:pPr>
      <w:r>
        <w:rPr>
          <w:rFonts w:cs="Times New Roman" w:ascii="Times New Roman" w:hAnsi="Times New Roman"/>
          <w:sz w:val="22"/>
        </w:rPr>
      </w:r>
    </w:p>
    <w:p>
      <w:pPr>
        <w:pStyle w:val="Normal"/>
        <w:spacing w:before="0" w:after="0"/>
        <w:rPr/>
      </w:pPr>
      <w:r>
        <w:rPr>
          <w:rFonts w:cs="Arial Narrow" w:ascii="Arial Narrow" w:hAnsi="Arial Narrow"/>
          <w:b/>
          <w:sz w:val="28"/>
          <w:lang w:val="en-GB"/>
        </w:rPr>
        <w:t>Financial Derivatives - Equity</w:t>
        <w:tab/>
        <w:tab/>
        <w:tab/>
        <w:tab/>
        <w:tab/>
      </w:r>
      <w:r>
        <w:rPr>
          <w:rFonts w:cs="Arial Narrow" w:ascii="Arial Narrow" w:hAnsi="Arial Narrow"/>
          <w:b/>
          <w:sz w:val="22"/>
          <w:lang w:val="en-GB"/>
        </w:rPr>
        <w:tab/>
        <w:tab/>
      </w:r>
      <w:r>
        <w:rPr>
          <w:rFonts w:cs="Arial Narrow" w:ascii="Arial Narrow" w:hAnsi="Arial Narrow"/>
          <w:b/>
          <w:lang w:val="en-GB"/>
        </w:rPr>
        <w:t xml:space="preserve"> </w:t>
        <w:tab/>
        <w:tab/>
        <w:t>US$3500</w:t>
      </w:r>
    </w:p>
    <w:p>
      <w:pPr>
        <w:pStyle w:val="Normal"/>
        <w:spacing w:before="0" w:after="0"/>
        <w:rPr>
          <w:rFonts w:ascii="Times New Roman" w:hAnsi="Times New Roman" w:cs="Times New Roman"/>
          <w:sz w:val="22"/>
        </w:rPr>
      </w:pPr>
      <w:r>
        <w:rPr>
          <w:rFonts w:cs="Times New Roman" w:ascii="Times New Roman" w:hAnsi="Times New Roman"/>
          <w:sz w:val="22"/>
        </w:rPr>
        <w:t>Part One: Exchange Traded Products, Index Futures, Trading Futures, Options, Thu Buyer, The Writer, Stock Options</w:t>
      </w:r>
    </w:p>
    <w:p>
      <w:pPr>
        <w:pStyle w:val="Normal"/>
        <w:spacing w:before="0" w:after="0"/>
        <w:rPr>
          <w:rFonts w:ascii="Times New Roman" w:hAnsi="Times New Roman" w:cs="Times New Roman"/>
          <w:sz w:val="22"/>
        </w:rPr>
      </w:pPr>
      <w:r>
        <w:rPr>
          <w:rFonts w:cs="Times New Roman" w:ascii="Times New Roman" w:hAnsi="Times New Roman"/>
          <w:sz w:val="22"/>
        </w:rPr>
        <w:t>Part Two: OTC Products, Single Period Options, Warrants &amp; Convertibles, Collars, Equity Swaps</w:t>
      </w:r>
    </w:p>
    <w:p>
      <w:pPr>
        <w:pStyle w:val="Normal"/>
        <w:spacing w:before="0" w:after="0"/>
        <w:rPr/>
      </w:pPr>
      <w:r>
        <w:rPr>
          <w:rFonts w:cs="Arial Narrow" w:ascii="Arial Narrow" w:hAnsi="Arial Narrow"/>
          <w:b/>
          <w:sz w:val="28"/>
          <w:lang w:val="en-GB"/>
        </w:rPr>
        <w:t>Financial Derivatives - Interest Rate</w:t>
        <w:tab/>
        <w:tab/>
        <w:tab/>
        <w:tab/>
      </w:r>
      <w:r>
        <w:rPr>
          <w:rFonts w:cs="Arial Narrow" w:ascii="Arial Narrow" w:hAnsi="Arial Narrow"/>
          <w:b/>
          <w:sz w:val="22"/>
          <w:lang w:val="en-GB"/>
        </w:rPr>
        <w:tab/>
        <w:tab/>
      </w:r>
      <w:r>
        <w:rPr>
          <w:rFonts w:cs="Arial Narrow" w:ascii="Arial Narrow" w:hAnsi="Arial Narrow"/>
          <w:b/>
          <w:lang w:val="en-GB"/>
        </w:rPr>
        <w:t xml:space="preserve"> </w:t>
        <w:tab/>
        <w:tab/>
        <w:t>US$3500</w:t>
      </w:r>
    </w:p>
    <w:p>
      <w:pPr>
        <w:pStyle w:val="Normal"/>
        <w:spacing w:before="0" w:after="0"/>
        <w:rPr>
          <w:rFonts w:ascii="Times New Roman" w:hAnsi="Times New Roman" w:cs="Times New Roman"/>
          <w:sz w:val="22"/>
        </w:rPr>
      </w:pPr>
      <w:r>
        <w:rPr>
          <w:rFonts w:cs="Times New Roman" w:ascii="Times New Roman" w:hAnsi="Times New Roman"/>
          <w:sz w:val="22"/>
        </w:rPr>
        <w:t>Two videos containing an in-depth analysis of the products used in trading, hedging and investment management strategies.</w:t>
      </w:r>
    </w:p>
    <w:p>
      <w:pPr>
        <w:pStyle w:val="Normal"/>
        <w:spacing w:before="0" w:after="0"/>
        <w:rPr>
          <w:rFonts w:ascii="Times New Roman" w:hAnsi="Times New Roman" w:cs="Times New Roman"/>
          <w:sz w:val="22"/>
        </w:rPr>
      </w:pPr>
      <w:r>
        <w:rPr>
          <w:rFonts w:cs="Times New Roman" w:ascii="Times New Roman" w:hAnsi="Times New Roman"/>
          <w:sz w:val="22"/>
        </w:rPr>
        <w:t>Part One: Exchange Traded Products, OTC Products, FRA's, Government Bond Futures, Swaps</w:t>
      </w:r>
    </w:p>
    <w:p>
      <w:pPr>
        <w:pStyle w:val="Normal"/>
        <w:spacing w:before="0" w:after="0"/>
        <w:rPr>
          <w:rFonts w:ascii="Times New Roman" w:hAnsi="Times New Roman" w:cs="Times New Roman"/>
          <w:sz w:val="22"/>
        </w:rPr>
      </w:pPr>
      <w:r>
        <w:rPr>
          <w:rFonts w:cs="Times New Roman" w:ascii="Times New Roman" w:hAnsi="Times New Roman"/>
          <w:sz w:val="22"/>
        </w:rPr>
        <w:t>Part Two: Swaptions, Single Period Options, CAPS, Floors, Collars</w:t>
      </w:r>
    </w:p>
    <w:p>
      <w:pPr>
        <w:pStyle w:val="Normal"/>
        <w:spacing w:before="0" w:after="0"/>
        <w:rPr/>
      </w:pPr>
      <w:r>
        <w:rPr>
          <w:rFonts w:cs="Arial Narrow" w:ascii="Arial Narrow" w:hAnsi="Arial Narrow"/>
          <w:b/>
          <w:sz w:val="28"/>
          <w:lang w:val="en-GB"/>
        </w:rPr>
        <w:t>Financial Derivatives - Markets &amp; Currency</w:t>
        <w:tab/>
        <w:tab/>
        <w:tab/>
      </w:r>
      <w:r>
        <w:rPr>
          <w:rFonts w:cs="Arial Narrow" w:ascii="Arial Narrow" w:hAnsi="Arial Narrow"/>
          <w:b/>
          <w:sz w:val="22"/>
          <w:lang w:val="en-GB"/>
        </w:rPr>
        <w:tab/>
        <w:tab/>
      </w:r>
      <w:r>
        <w:rPr>
          <w:rFonts w:cs="Arial Narrow" w:ascii="Arial Narrow" w:hAnsi="Arial Narrow"/>
          <w:b/>
          <w:lang w:val="en-GB"/>
        </w:rPr>
        <w:t xml:space="preserve"> </w:t>
        <w:tab/>
        <w:tab/>
        <w:t>US$3500</w:t>
      </w:r>
    </w:p>
    <w:p>
      <w:pPr>
        <w:pStyle w:val="Normal"/>
        <w:spacing w:before="0" w:after="0"/>
        <w:rPr>
          <w:rFonts w:ascii="Times New Roman" w:hAnsi="Times New Roman" w:cs="Times New Roman"/>
          <w:sz w:val="22"/>
        </w:rPr>
      </w:pPr>
      <w:r>
        <w:rPr>
          <w:rFonts w:cs="Times New Roman" w:ascii="Times New Roman" w:hAnsi="Times New Roman"/>
          <w:sz w:val="22"/>
        </w:rPr>
        <w:t>Film One provides an overview of the full range of markets and products.</w:t>
      </w:r>
    </w:p>
    <w:p>
      <w:pPr>
        <w:pStyle w:val="Normal"/>
        <w:spacing w:before="0" w:after="0"/>
        <w:rPr>
          <w:rFonts w:ascii="Times New Roman" w:hAnsi="Times New Roman" w:cs="Times New Roman"/>
          <w:sz w:val="22"/>
        </w:rPr>
      </w:pPr>
      <w:r>
        <w:rPr>
          <w:rFonts w:cs="Times New Roman" w:ascii="Times New Roman" w:hAnsi="Times New Roman"/>
          <w:sz w:val="22"/>
        </w:rPr>
        <w:t>Film two looks in detail at currency derivatives and looks at hedging existing risks &amp; creating new investment opportunities.</w:t>
      </w:r>
    </w:p>
    <w:p>
      <w:pPr>
        <w:pStyle w:val="Normal"/>
        <w:spacing w:before="0" w:after="0"/>
        <w:rPr>
          <w:rFonts w:ascii="Times New Roman" w:hAnsi="Times New Roman" w:cs="Times New Roman"/>
          <w:sz w:val="22"/>
        </w:rPr>
      </w:pPr>
      <w:r>
        <w:rPr>
          <w:rFonts w:cs="Times New Roman" w:ascii="Times New Roman" w:hAnsi="Times New Roman"/>
          <w:sz w:val="22"/>
        </w:rPr>
        <w:t>Part One: Exchange Traded, OTC, Inside the Exchanges, Clearing</w:t>
      </w:r>
    </w:p>
    <w:p>
      <w:pPr>
        <w:pStyle w:val="Normal"/>
        <w:spacing w:before="0" w:after="0"/>
        <w:rPr>
          <w:rFonts w:ascii="Times New Roman" w:hAnsi="Times New Roman" w:cs="Times New Roman"/>
          <w:sz w:val="22"/>
        </w:rPr>
      </w:pPr>
      <w:r>
        <w:rPr>
          <w:rFonts w:cs="Times New Roman" w:ascii="Times New Roman" w:hAnsi="Times New Roman"/>
          <w:sz w:val="22"/>
        </w:rPr>
        <w:t>Part Two: Forward &amp; long-term Forward FX, Futures, Options, Comparisons</w:t>
      </w:r>
    </w:p>
    <w:p>
      <w:pPr>
        <w:pStyle w:val="Normal"/>
        <w:spacing w:before="0" w:after="0"/>
        <w:rPr/>
      </w:pPr>
      <w:r>
        <w:rPr>
          <w:rFonts w:cs="Arial Narrow" w:ascii="Arial Narrow" w:hAnsi="Arial Narrow"/>
          <w:b/>
          <w:sz w:val="28"/>
          <w:lang w:val="en-GB"/>
        </w:rPr>
        <w:t>Interest Rate Swaps</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US$3200</w:t>
      </w:r>
    </w:p>
    <w:p>
      <w:pPr>
        <w:pStyle w:val="Normal"/>
        <w:spacing w:before="0" w:after="0"/>
        <w:rPr>
          <w:rFonts w:ascii="Times New Roman" w:hAnsi="Times New Roman" w:cs="Times New Roman"/>
          <w:sz w:val="22"/>
        </w:rPr>
      </w:pPr>
      <w:r>
        <w:rPr>
          <w:rFonts w:cs="Times New Roman" w:ascii="Times New Roman" w:hAnsi="Times New Roman"/>
          <w:sz w:val="22"/>
        </w:rPr>
        <w:t>Part One: Comparative Advantage, Rationale, Growth, Preconditions, Arrangers Role, Rollercoaster, Unmatched, Warehoused Swaps, Traded</w:t>
      </w:r>
    </w:p>
    <w:p>
      <w:pPr>
        <w:pStyle w:val="Normal"/>
        <w:spacing w:before="0" w:after="0"/>
        <w:rPr>
          <w:rFonts w:ascii="Times New Roman" w:hAnsi="Times New Roman" w:cs="Times New Roman"/>
          <w:sz w:val="22"/>
        </w:rPr>
      </w:pPr>
      <w:r>
        <w:rPr>
          <w:rFonts w:cs="Times New Roman" w:ascii="Times New Roman" w:hAnsi="Times New Roman"/>
          <w:sz w:val="22"/>
        </w:rPr>
        <w:t>Part Two: Players, Secondary Market, US$ Trade, Spread Volatility, Caps/Collars, Coupon Bonds, Debt Warrants, Swaptions, CP &amp; Basic Swaps, Asset Swaps, Documentation, Accounting</w:t>
      </w:r>
    </w:p>
    <w:p>
      <w:pPr>
        <w:pStyle w:val="Normal"/>
        <w:spacing w:before="0" w:after="0"/>
        <w:rPr/>
      </w:pPr>
      <w:r>
        <w:rPr>
          <w:rFonts w:cs="Arial Narrow" w:ascii="Arial Narrow" w:hAnsi="Arial Narrow"/>
          <w:b/>
          <w:sz w:val="28"/>
          <w:lang w:val="en-GB"/>
        </w:rPr>
        <w:t>Introduction to Futures</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US$1600</w:t>
      </w:r>
    </w:p>
    <w:p>
      <w:pPr>
        <w:pStyle w:val="Normal"/>
        <w:spacing w:before="0" w:after="0"/>
        <w:rPr>
          <w:rFonts w:ascii="Times New Roman" w:hAnsi="Times New Roman" w:cs="Times New Roman"/>
          <w:sz w:val="22"/>
        </w:rPr>
      </w:pPr>
      <w:r>
        <w:rPr>
          <w:rFonts w:cs="Times New Roman" w:ascii="Times New Roman" w:hAnsi="Times New Roman"/>
          <w:sz w:val="22"/>
        </w:rPr>
        <w:t>This explains the fundamental theory of futures contracts. The programme has been developed by Financial I with assistance from the Chicago Board of Trade and is designed particularly for those with no previous experience in this area. The programme deals with the subject from first principles and then moves on to a more detailed look at the application of the theory in today's financial world.</w:t>
      </w:r>
    </w:p>
    <w:p>
      <w:pPr>
        <w:pStyle w:val="Normal"/>
        <w:spacing w:before="0" w:after="0"/>
        <w:rPr>
          <w:rFonts w:ascii="Times New Roman" w:hAnsi="Times New Roman" w:cs="Times New Roman"/>
          <w:sz w:val="22"/>
        </w:rPr>
      </w:pPr>
      <w:r>
        <w:rPr>
          <w:rFonts w:cs="Times New Roman" w:ascii="Times New Roman" w:hAnsi="Times New Roman"/>
          <w:sz w:val="22"/>
        </w:rPr>
        <w:t>Growth of Trade; Need to Hedge; What are Futures; Worked Example; Market Place; Long/Short; Ticks; Margin/Marking to Market; Leverage; Basis/Cost of Carry/Convergence; Currency; Interest Rate; Stock Index; Trading Strategies</w:t>
      </w:r>
    </w:p>
    <w:p>
      <w:pPr>
        <w:pStyle w:val="Normal"/>
        <w:spacing w:before="0" w:after="0"/>
        <w:rPr/>
      </w:pPr>
      <w:r>
        <w:rPr>
          <w:rFonts w:cs="Arial Narrow" w:ascii="Arial Narrow" w:hAnsi="Arial Narrow"/>
          <w:b/>
          <w:sz w:val="28"/>
          <w:lang w:val="en-GB"/>
        </w:rPr>
        <w:t>Introduction to Options</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US$1600</w:t>
      </w:r>
    </w:p>
    <w:p>
      <w:pPr>
        <w:pStyle w:val="Normal"/>
        <w:spacing w:before="0" w:after="0"/>
        <w:rPr>
          <w:rFonts w:ascii="Times New Roman" w:hAnsi="Times New Roman" w:cs="Times New Roman"/>
          <w:sz w:val="22"/>
        </w:rPr>
      </w:pPr>
      <w:r>
        <w:rPr>
          <w:rFonts w:cs="Times New Roman" w:ascii="Times New Roman" w:hAnsi="Times New Roman"/>
          <w:sz w:val="22"/>
        </w:rPr>
        <w:t>Concerned with the fundamental theory of commodity and financial options, explaining them both from first principles. The programme has been developed by Financial I with the assistence from the Chicago Board of Trade to cater especially for those with no previous knowledge of options, and explains the basic techniques which are applicable to all option contracts.</w:t>
      </w:r>
    </w:p>
    <w:p>
      <w:pPr>
        <w:pStyle w:val="Normal"/>
        <w:spacing w:before="0" w:after="0"/>
        <w:rPr>
          <w:rFonts w:ascii="Times New Roman" w:hAnsi="Times New Roman" w:cs="Times New Roman"/>
          <w:sz w:val="22"/>
        </w:rPr>
      </w:pPr>
      <w:r>
        <w:rPr>
          <w:rFonts w:cs="Times New Roman" w:ascii="Times New Roman" w:hAnsi="Times New Roman"/>
          <w:sz w:val="22"/>
        </w:rPr>
        <w:t>Growth of Markets; Futures to Options; Calls &amp; Puts; Strike Price; Intrinsic/Extrinsic Value; Leverage; Exchange/OTC; Expiry; Buying Calls; Selling Puts; Profit Profile; Combination Strategies</w:t>
      </w:r>
    </w:p>
    <w:p>
      <w:pPr>
        <w:pStyle w:val="Normal"/>
        <w:spacing w:before="0" w:after="0"/>
        <w:rPr>
          <w:rFonts w:ascii="Times New Roman" w:hAnsi="Times New Roman" w:cs="Times New Roman"/>
          <w:sz w:val="22"/>
        </w:rPr>
      </w:pPr>
      <w:r>
        <w:rPr>
          <w:rFonts w:cs="Times New Roman" w:ascii="Times New Roman" w:hAnsi="Times New Roman"/>
          <w:sz w:val="22"/>
        </w:rPr>
      </w:r>
    </w:p>
    <w:p>
      <w:pPr>
        <w:pStyle w:val="Normal"/>
        <w:spacing w:before="0" w:after="0"/>
        <w:rPr>
          <w:rFonts w:ascii="Times New Roman" w:hAnsi="Times New Roman" w:cs="Times New Roman"/>
          <w:sz w:val="22"/>
        </w:rPr>
      </w:pPr>
      <w:r>
        <w:rPr>
          <w:rFonts w:cs="Times New Roman" w:ascii="Times New Roman" w:hAnsi="Times New Roman"/>
          <w:sz w:val="22"/>
        </w:rPr>
      </w:r>
    </w:p>
    <w:p>
      <w:pPr>
        <w:pStyle w:val="Normal"/>
        <w:pBdr>
          <w:top w:val="single" w:sz="6" w:space="1" w:color="000000"/>
          <w:left w:val="single" w:sz="6" w:space="1" w:color="000000"/>
          <w:bottom w:val="single" w:sz="6" w:space="1" w:color="000000"/>
          <w:right w:val="single" w:sz="6" w:space="1" w:color="000000"/>
        </w:pBdr>
        <w:shd w:fill="000000" w:val="clear"/>
        <w:spacing w:before="0" w:after="0"/>
        <w:jc w:val="center"/>
        <w:rPr>
          <w:rFonts w:ascii="Times New Roman" w:hAnsi="Times New Roman" w:cs="Times New Roman"/>
          <w:b/>
          <w:i/>
          <w:i/>
          <w:sz w:val="32"/>
          <w:lang w:val="en-GB"/>
        </w:rPr>
      </w:pPr>
      <w:r>
        <w:rPr>
          <w:rFonts w:cs="Times New Roman" w:ascii="Times New Roman" w:hAnsi="Times New Roman"/>
          <w:b/>
          <w:sz w:val="32"/>
          <w:lang w:val="en-GB"/>
        </w:rPr>
        <w:t>CAPITAL MARKETS</w:t>
      </w:r>
    </w:p>
    <w:p>
      <w:pPr>
        <w:pStyle w:val="Heading4"/>
        <w:ind w:hanging="0" w:start="0"/>
        <w:rPr/>
      </w:pPr>
      <w:r>
        <w:rPr/>
        <w:t>CD Roms</w:t>
      </w:r>
    </w:p>
    <w:p>
      <w:pPr>
        <w:pStyle w:val="Normal"/>
        <w:spacing w:before="0" w:after="0"/>
        <w:rPr>
          <w:rFonts w:ascii="Arial Narrow" w:hAnsi="Arial Narrow" w:cs="Arial Narrow"/>
          <w:b/>
          <w:sz w:val="28"/>
          <w:lang w:val="en-GB"/>
        </w:rPr>
      </w:pPr>
      <w:r>
        <w:rPr>
          <w:rFonts w:cs="Arial Narrow" w:ascii="Arial Narrow" w:hAnsi="Arial Narrow"/>
          <w:b/>
          <w:sz w:val="28"/>
          <w:lang w:val="en-GB"/>
        </w:rPr>
      </w:r>
    </w:p>
    <w:p>
      <w:pPr>
        <w:pStyle w:val="Normal"/>
        <w:spacing w:before="0" w:after="0"/>
        <w:rPr/>
      </w:pPr>
      <w:r>
        <w:rPr>
          <w:rFonts w:cs="Arial Narrow" w:ascii="Arial Narrow" w:hAnsi="Arial Narrow"/>
          <w:b/>
          <w:sz w:val="28"/>
          <w:lang w:val="en-GB"/>
        </w:rPr>
        <w:t>Capital Markets/Fixed Income</w:t>
        <w:tab/>
        <w:tab/>
        <w:tab/>
        <w:tab/>
        <w:tab/>
      </w:r>
      <w:r>
        <w:rPr>
          <w:rFonts w:cs="Arial Narrow" w:ascii="Arial Narrow" w:hAnsi="Arial Narrow"/>
          <w:b/>
          <w:sz w:val="22"/>
          <w:lang w:val="en-GB"/>
        </w:rPr>
        <w:tab/>
        <w:tab/>
      </w:r>
      <w:r>
        <w:rPr>
          <w:rFonts w:cs="Arial Narrow" w:ascii="Arial Narrow" w:hAnsi="Arial Narrow"/>
          <w:b/>
          <w:lang w:val="en-GB"/>
        </w:rPr>
        <w:t xml:space="preserve"> </w:t>
        <w:tab/>
        <w:tab/>
        <w:t>US$6000</w:t>
      </w:r>
    </w:p>
    <w:p>
      <w:pPr>
        <w:pStyle w:val="Normal"/>
        <w:spacing w:before="0" w:after="0"/>
        <w:rPr>
          <w:rFonts w:ascii="Times New Roman" w:hAnsi="Times New Roman" w:cs="Times New Roman"/>
          <w:sz w:val="22"/>
        </w:rPr>
      </w:pPr>
      <w:r>
        <w:rPr>
          <w:rFonts w:cs="Times New Roman" w:ascii="Times New Roman" w:hAnsi="Times New Roman"/>
          <w:sz w:val="22"/>
        </w:rPr>
        <w:t>*Learn Bond calculations with step-by-step interactivity: explanations, examples and exercises are carefully interwoven to teach you the principles of Risk &amp; Return.</w:t>
      </w:r>
    </w:p>
    <w:p>
      <w:pPr>
        <w:pStyle w:val="Normal"/>
        <w:spacing w:before="0" w:after="0"/>
        <w:rPr>
          <w:rFonts w:ascii="Times New Roman" w:hAnsi="Times New Roman" w:cs="Times New Roman"/>
          <w:sz w:val="22"/>
        </w:rPr>
      </w:pPr>
      <w:r>
        <w:rPr>
          <w:rFonts w:cs="Times New Roman" w:ascii="Times New Roman" w:hAnsi="Times New Roman"/>
          <w:sz w:val="22"/>
        </w:rPr>
        <w:t>*Quickly grasp the principles of Risk &amp; Return</w:t>
      </w:r>
    </w:p>
    <w:p>
      <w:pPr>
        <w:pStyle w:val="Normal"/>
        <w:spacing w:before="0" w:after="0"/>
        <w:rPr>
          <w:rFonts w:ascii="Times New Roman" w:hAnsi="Times New Roman" w:cs="Times New Roman"/>
          <w:sz w:val="22"/>
        </w:rPr>
      </w:pPr>
      <w:r>
        <w:rPr>
          <w:rFonts w:cs="Times New Roman" w:ascii="Times New Roman" w:hAnsi="Times New Roman"/>
          <w:sz w:val="22"/>
        </w:rPr>
        <w:t>* Understand yield dynamics and pricing with multimedia graphics</w:t>
      </w:r>
    </w:p>
    <w:p>
      <w:pPr>
        <w:pStyle w:val="Normal"/>
        <w:spacing w:before="0" w:after="0"/>
        <w:rPr>
          <w:rFonts w:ascii="Times New Roman" w:hAnsi="Times New Roman" w:cs="Times New Roman"/>
          <w:sz w:val="22"/>
        </w:rPr>
      </w:pPr>
      <w:r>
        <w:rPr>
          <w:rFonts w:cs="Times New Roman" w:ascii="Times New Roman" w:hAnsi="Times New Roman"/>
          <w:sz w:val="22"/>
        </w:rPr>
        <w:t>* Survey the Primary &amp; Secondary markets, the participants and market practice</w:t>
      </w:r>
    </w:p>
    <w:p>
      <w:pPr>
        <w:pStyle w:val="Normal"/>
        <w:spacing w:before="0" w:after="0"/>
        <w:rPr>
          <w:rFonts w:ascii="Times New Roman" w:hAnsi="Times New Roman" w:cs="Times New Roman"/>
          <w:sz w:val="22"/>
        </w:rPr>
      </w:pPr>
      <w:r>
        <w:rPr>
          <w:rFonts w:cs="Times New Roman" w:ascii="Times New Roman" w:hAnsi="Times New Roman"/>
          <w:sz w:val="22"/>
        </w:rPr>
        <w:t>* Understand the objectives and practices of bond traders, brokers and issuers</w:t>
      </w:r>
    </w:p>
    <w:p>
      <w:pPr>
        <w:pStyle w:val="Normal"/>
        <w:spacing w:before="0" w:after="0"/>
        <w:rPr/>
      </w:pPr>
      <w:r>
        <w:rPr>
          <w:rFonts w:cs="Arial Narrow" w:ascii="Arial Narrow" w:hAnsi="Arial Narrow"/>
          <w:b/>
          <w:sz w:val="28"/>
          <w:lang w:val="en-GB"/>
        </w:rPr>
        <w:t>Derivatives/Fixed Income</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US$7000</w:t>
      </w:r>
    </w:p>
    <w:p>
      <w:pPr>
        <w:pStyle w:val="Normal"/>
        <w:spacing w:before="0" w:after="0"/>
        <w:rPr>
          <w:rFonts w:ascii="Times New Roman" w:hAnsi="Times New Roman" w:cs="Times New Roman"/>
          <w:sz w:val="22"/>
        </w:rPr>
      </w:pPr>
      <w:r>
        <w:rPr>
          <w:rFonts w:cs="Times New Roman" w:ascii="Times New Roman" w:hAnsi="Times New Roman"/>
          <w:sz w:val="22"/>
        </w:rPr>
        <w:t>Develop an understanding of interest rate risk management and hedging.</w:t>
      </w:r>
    </w:p>
    <w:p>
      <w:pPr>
        <w:pStyle w:val="Normal"/>
        <w:spacing w:before="0" w:after="0"/>
        <w:rPr>
          <w:rFonts w:ascii="Times New Roman" w:hAnsi="Times New Roman" w:cs="Times New Roman"/>
          <w:sz w:val="22"/>
        </w:rPr>
      </w:pPr>
      <w:r>
        <w:rPr>
          <w:rFonts w:cs="Times New Roman" w:ascii="Times New Roman" w:hAnsi="Times New Roman"/>
          <w:sz w:val="22"/>
        </w:rPr>
        <w:t>Grasp rapidly the purposes and characteristics of derivatives.</w:t>
      </w:r>
    </w:p>
    <w:p>
      <w:pPr>
        <w:pStyle w:val="Normal"/>
        <w:spacing w:before="0" w:after="0"/>
        <w:rPr>
          <w:rFonts w:ascii="Times New Roman" w:hAnsi="Times New Roman" w:cs="Times New Roman"/>
          <w:sz w:val="22"/>
        </w:rPr>
      </w:pPr>
      <w:r>
        <w:rPr>
          <w:rFonts w:cs="Times New Roman" w:ascii="Times New Roman" w:hAnsi="Times New Roman"/>
          <w:sz w:val="22"/>
        </w:rPr>
        <w:t>Understand using interactive step-by-step diagrams how options, futures and swaps are priced.</w:t>
      </w:r>
    </w:p>
    <w:p>
      <w:pPr>
        <w:pStyle w:val="Normal"/>
        <w:spacing w:before="0" w:after="0"/>
        <w:rPr>
          <w:rFonts w:ascii="Times New Roman" w:hAnsi="Times New Roman" w:cs="Times New Roman"/>
          <w:sz w:val="22"/>
        </w:rPr>
      </w:pPr>
      <w:r>
        <w:rPr>
          <w:rFonts w:cs="Times New Roman" w:ascii="Times New Roman" w:hAnsi="Times New Roman"/>
          <w:sz w:val="22"/>
        </w:rPr>
        <w:t>Become familiarised with the markets, their users &amp; their rules.</w:t>
      </w:r>
    </w:p>
    <w:p>
      <w:pPr>
        <w:pStyle w:val="Normal"/>
        <w:spacing w:before="0" w:after="0"/>
        <w:rPr/>
      </w:pPr>
      <w:r>
        <w:rPr>
          <w:rFonts w:cs="Arial Narrow" w:ascii="Arial Narrow" w:hAnsi="Arial Narrow"/>
          <w:b/>
          <w:sz w:val="28"/>
          <w:lang w:val="en-GB"/>
        </w:rPr>
        <w:t>Global Bond Markets</w:t>
        <w:tab/>
        <w:tab/>
        <w:tab/>
        <w:tab/>
        <w:tab/>
        <w:tab/>
      </w:r>
      <w:r>
        <w:rPr>
          <w:rFonts w:cs="Arial Narrow" w:ascii="Arial Narrow" w:hAnsi="Arial Narrow"/>
          <w:b/>
          <w:sz w:val="22"/>
          <w:lang w:val="en-GB"/>
        </w:rPr>
        <w:tab/>
        <w:tab/>
      </w:r>
      <w:r>
        <w:rPr>
          <w:rFonts w:cs="Arial Narrow" w:ascii="Arial Narrow" w:hAnsi="Arial Narrow"/>
          <w:b/>
          <w:lang w:val="en-GB"/>
        </w:rPr>
        <w:t xml:space="preserve"> </w:t>
        <w:tab/>
        <w:tab/>
        <w:t>US$3000</w:t>
      </w:r>
    </w:p>
    <w:p>
      <w:pPr>
        <w:sectPr>
          <w:type w:val="continuous"/>
          <w:pgSz w:w="11906" w:h="16838"/>
          <w:pgMar w:left="720" w:right="720" w:gutter="0" w:header="0" w:top="567" w:footer="270" w:bottom="326"/>
          <w:formProt w:val="false"/>
          <w:textDirection w:val="lrTb"/>
          <w:docGrid w:type="default" w:linePitch="360" w:charSpace="0"/>
        </w:sectPr>
      </w:pPr>
    </w:p>
    <w:p>
      <w:pPr>
        <w:pStyle w:val="Normal"/>
        <w:spacing w:before="0" w:after="0"/>
        <w:rPr>
          <w:rFonts w:ascii="Times New Roman" w:hAnsi="Times New Roman" w:cs="Times New Roman"/>
          <w:sz w:val="22"/>
        </w:rPr>
      </w:pPr>
      <w:r>
        <w:rPr>
          <w:rFonts w:cs="Times New Roman" w:ascii="Times New Roman" w:hAnsi="Times New Roman"/>
          <w:sz w:val="22"/>
        </w:rPr>
        <w:t>You will understand:</w:t>
      </w:r>
    </w:p>
    <w:p>
      <w:pPr>
        <w:pStyle w:val="Normal"/>
        <w:spacing w:before="0" w:after="0"/>
        <w:rPr>
          <w:rFonts w:ascii="Times New Roman" w:hAnsi="Times New Roman" w:cs="Times New Roman"/>
          <w:sz w:val="22"/>
        </w:rPr>
      </w:pPr>
      <w:r>
        <w:rPr>
          <w:rFonts w:cs="Times New Roman" w:ascii="Times New Roman" w:hAnsi="Times New Roman"/>
          <w:sz w:val="22"/>
        </w:rPr>
        <w:t>The Theoretical - bond mathematics</w:t>
      </w:r>
    </w:p>
    <w:p>
      <w:pPr>
        <w:pStyle w:val="Normal"/>
        <w:spacing w:before="0" w:after="0"/>
        <w:rPr>
          <w:rFonts w:ascii="Times New Roman" w:hAnsi="Times New Roman" w:cs="Times New Roman"/>
          <w:sz w:val="22"/>
        </w:rPr>
      </w:pPr>
      <w:r>
        <w:rPr>
          <w:rFonts w:cs="Times New Roman" w:ascii="Times New Roman" w:hAnsi="Times New Roman"/>
          <w:sz w:val="22"/>
        </w:rPr>
        <w:t>The Practical - the markets, the players, the instruments. Contents as follows:</w:t>
      </w:r>
    </w:p>
    <w:p>
      <w:pPr>
        <w:pStyle w:val="Normal"/>
        <w:spacing w:before="0" w:after="0"/>
        <w:rPr>
          <w:rFonts w:ascii="Times New Roman" w:hAnsi="Times New Roman" w:cs="Times New Roman"/>
          <w:b/>
          <w:i/>
          <w:i/>
          <w:sz w:val="22"/>
        </w:rPr>
      </w:pPr>
      <w:r>
        <w:rPr>
          <w:rFonts w:cs="Times New Roman" w:ascii="Times New Roman" w:hAnsi="Times New Roman"/>
          <w:b/>
          <w:i/>
          <w:sz w:val="22"/>
        </w:rPr>
        <w:t>Risk &amp; Return</w:t>
      </w:r>
    </w:p>
    <w:p>
      <w:pPr>
        <w:pStyle w:val="Normal"/>
        <w:spacing w:before="0" w:after="0"/>
        <w:rPr>
          <w:rFonts w:ascii="Times New Roman" w:hAnsi="Times New Roman" w:cs="Times New Roman"/>
          <w:sz w:val="22"/>
        </w:rPr>
      </w:pPr>
      <w:r>
        <w:rPr>
          <w:rFonts w:cs="Times New Roman" w:ascii="Times New Roman" w:hAnsi="Times New Roman"/>
          <w:sz w:val="22"/>
        </w:rPr>
        <w:t>Bond pricing</w:t>
      </w:r>
    </w:p>
    <w:p>
      <w:pPr>
        <w:pStyle w:val="Normal"/>
        <w:spacing w:before="0" w:after="0"/>
        <w:rPr>
          <w:rFonts w:ascii="Times New Roman" w:hAnsi="Times New Roman" w:cs="Times New Roman"/>
          <w:sz w:val="22"/>
        </w:rPr>
      </w:pPr>
      <w:r>
        <w:rPr>
          <w:rFonts w:cs="Times New Roman" w:ascii="Times New Roman" w:hAnsi="Times New Roman"/>
          <w:sz w:val="22"/>
        </w:rPr>
        <w:t>Measuring Return</w:t>
      </w:r>
    </w:p>
    <w:p>
      <w:pPr>
        <w:pStyle w:val="Normal"/>
        <w:spacing w:before="0" w:after="0"/>
        <w:rPr>
          <w:rFonts w:ascii="Times New Roman" w:hAnsi="Times New Roman" w:cs="Times New Roman"/>
          <w:sz w:val="22"/>
        </w:rPr>
      </w:pPr>
      <w:r>
        <w:rPr>
          <w:rFonts w:cs="Times New Roman" w:ascii="Times New Roman" w:hAnsi="Times New Roman"/>
          <w:sz w:val="22"/>
        </w:rPr>
        <w:t>Coupon Yield</w:t>
      </w:r>
    </w:p>
    <w:p>
      <w:pPr>
        <w:pStyle w:val="Normal"/>
        <w:spacing w:before="0" w:after="0"/>
        <w:rPr>
          <w:rFonts w:ascii="Times New Roman" w:hAnsi="Times New Roman" w:cs="Times New Roman"/>
          <w:sz w:val="22"/>
        </w:rPr>
      </w:pPr>
      <w:r>
        <w:rPr>
          <w:rFonts w:cs="Times New Roman" w:ascii="Times New Roman" w:hAnsi="Times New Roman"/>
          <w:sz w:val="22"/>
        </w:rPr>
        <w:t>Yield to Maturity</w:t>
      </w:r>
    </w:p>
    <w:p>
      <w:pPr>
        <w:pStyle w:val="Normal"/>
        <w:spacing w:before="0" w:after="0"/>
        <w:rPr>
          <w:rFonts w:ascii="Times New Roman" w:hAnsi="Times New Roman" w:cs="Times New Roman"/>
          <w:sz w:val="22"/>
        </w:rPr>
      </w:pPr>
      <w:r>
        <w:rPr>
          <w:rFonts w:cs="Times New Roman" w:ascii="Times New Roman" w:hAnsi="Times New Roman"/>
          <w:sz w:val="22"/>
        </w:rPr>
        <w:t>Benchmark &amp; Zero Yield Curves</w:t>
      </w:r>
    </w:p>
    <w:p>
      <w:pPr>
        <w:pStyle w:val="Normal"/>
        <w:spacing w:before="0" w:after="0"/>
        <w:rPr>
          <w:rFonts w:ascii="Times New Roman" w:hAnsi="Times New Roman" w:cs="Times New Roman"/>
          <w:b/>
          <w:i/>
          <w:i/>
          <w:sz w:val="22"/>
        </w:rPr>
      </w:pPr>
      <w:r>
        <w:rPr>
          <w:rFonts w:cs="Times New Roman" w:ascii="Times New Roman" w:hAnsi="Times New Roman"/>
          <w:b/>
          <w:i/>
          <w:sz w:val="22"/>
        </w:rPr>
        <w:t>Measuring Market Risk</w:t>
      </w:r>
    </w:p>
    <w:p>
      <w:pPr>
        <w:pStyle w:val="Normal"/>
        <w:spacing w:before="0" w:after="0"/>
        <w:rPr>
          <w:rFonts w:ascii="Times New Roman" w:hAnsi="Times New Roman" w:cs="Times New Roman"/>
          <w:sz w:val="22"/>
        </w:rPr>
      </w:pPr>
      <w:r>
        <w:rPr>
          <w:rFonts w:cs="Times New Roman" w:ascii="Times New Roman" w:hAnsi="Times New Roman"/>
          <w:sz w:val="22"/>
        </w:rPr>
        <w:t>Bond Price Movement</w:t>
      </w:r>
    </w:p>
    <w:p>
      <w:pPr>
        <w:pStyle w:val="Normal"/>
        <w:spacing w:before="0" w:after="0"/>
        <w:rPr>
          <w:rFonts w:ascii="Times New Roman" w:hAnsi="Times New Roman" w:cs="Times New Roman"/>
          <w:sz w:val="22"/>
        </w:rPr>
      </w:pPr>
      <w:r>
        <w:rPr>
          <w:rFonts w:cs="Times New Roman" w:ascii="Times New Roman" w:hAnsi="Times New Roman"/>
          <w:sz w:val="22"/>
        </w:rPr>
        <w:t>Duration &amp; Convexivity</w:t>
      </w:r>
    </w:p>
    <w:p>
      <w:pPr>
        <w:pStyle w:val="Normal"/>
        <w:spacing w:before="0" w:after="0"/>
        <w:rPr>
          <w:rFonts w:ascii="Times New Roman" w:hAnsi="Times New Roman" w:cs="Times New Roman"/>
          <w:sz w:val="22"/>
        </w:rPr>
      </w:pPr>
      <w:r>
        <w:rPr>
          <w:rFonts w:cs="Times New Roman" w:ascii="Times New Roman" w:hAnsi="Times New Roman"/>
          <w:sz w:val="22"/>
        </w:rPr>
        <w:t>Immunisation</w:t>
      </w:r>
    </w:p>
    <w:p>
      <w:pPr>
        <w:pStyle w:val="Normal"/>
        <w:spacing w:before="0" w:after="0"/>
        <w:rPr>
          <w:rFonts w:ascii="Times New Roman" w:hAnsi="Times New Roman" w:cs="Times New Roman"/>
          <w:b/>
          <w:i/>
          <w:i/>
          <w:sz w:val="22"/>
        </w:rPr>
      </w:pPr>
      <w:r>
        <w:rPr>
          <w:rFonts w:cs="Times New Roman" w:ascii="Times New Roman" w:hAnsi="Times New Roman"/>
          <w:b/>
          <w:i/>
          <w:sz w:val="22"/>
        </w:rPr>
        <w:t>Measuring Credit Risk</w:t>
      </w:r>
    </w:p>
    <w:p>
      <w:pPr>
        <w:pStyle w:val="Normal"/>
        <w:spacing w:before="0" w:after="0"/>
        <w:rPr>
          <w:rFonts w:ascii="Times New Roman" w:hAnsi="Times New Roman" w:cs="Times New Roman"/>
          <w:b/>
          <w:i/>
          <w:i/>
          <w:sz w:val="22"/>
        </w:rPr>
      </w:pPr>
      <w:r>
        <w:rPr>
          <w:rFonts w:cs="Times New Roman" w:ascii="Times New Roman" w:hAnsi="Times New Roman"/>
          <w:b/>
          <w:i/>
          <w:sz w:val="22"/>
        </w:rPr>
        <w:t>Instruments</w:t>
      </w:r>
    </w:p>
    <w:p>
      <w:pPr>
        <w:pStyle w:val="Normal"/>
        <w:spacing w:before="0" w:after="0"/>
        <w:rPr>
          <w:rFonts w:ascii="Times New Roman" w:hAnsi="Times New Roman" w:cs="Times New Roman"/>
          <w:sz w:val="22"/>
        </w:rPr>
      </w:pPr>
      <w:r>
        <w:rPr>
          <w:rFonts w:cs="Times New Roman" w:ascii="Times New Roman" w:hAnsi="Times New Roman"/>
          <w:sz w:val="22"/>
        </w:rPr>
        <w:t>Straights, Zeros and STRIPS, MTN's, FRN's, Convertibles, Warrents, Pass-Throughs, Asset-Backed</w:t>
      </w:r>
    </w:p>
    <w:p>
      <w:pPr>
        <w:pStyle w:val="Normal"/>
        <w:spacing w:before="0" w:after="0"/>
        <w:rPr>
          <w:rFonts w:ascii="Times New Roman" w:hAnsi="Times New Roman" w:cs="Times New Roman"/>
          <w:b/>
          <w:i/>
          <w:i/>
          <w:sz w:val="22"/>
        </w:rPr>
      </w:pPr>
      <w:r>
        <w:rPr>
          <w:rFonts w:cs="Times New Roman" w:ascii="Times New Roman" w:hAnsi="Times New Roman"/>
          <w:b/>
          <w:i/>
          <w:sz w:val="22"/>
        </w:rPr>
        <w:t>Bond Lifecycle</w:t>
      </w:r>
    </w:p>
    <w:p>
      <w:pPr>
        <w:pStyle w:val="Normal"/>
        <w:spacing w:before="0" w:after="0"/>
        <w:rPr>
          <w:rFonts w:ascii="Times New Roman" w:hAnsi="Times New Roman" w:cs="Times New Roman"/>
          <w:sz w:val="22"/>
        </w:rPr>
      </w:pPr>
      <w:r>
        <w:rPr>
          <w:rFonts w:cs="Times New Roman" w:ascii="Times New Roman" w:hAnsi="Times New Roman"/>
          <w:sz w:val="22"/>
        </w:rPr>
        <w:t>Primary Market</w:t>
      </w:r>
    </w:p>
    <w:p>
      <w:pPr>
        <w:pStyle w:val="Normal"/>
        <w:spacing w:before="0" w:after="0"/>
        <w:rPr>
          <w:rFonts w:ascii="Times New Roman" w:hAnsi="Times New Roman" w:cs="Times New Roman"/>
          <w:sz w:val="22"/>
        </w:rPr>
      </w:pPr>
      <w:r>
        <w:rPr>
          <w:rFonts w:cs="Times New Roman" w:ascii="Times New Roman" w:hAnsi="Times New Roman"/>
          <w:sz w:val="22"/>
        </w:rPr>
        <w:t>Competitive Auctions, The Bought Deal, Traditional Syndication</w:t>
      </w:r>
    </w:p>
    <w:p>
      <w:pPr>
        <w:pStyle w:val="Normal"/>
        <w:spacing w:before="0" w:after="0"/>
        <w:rPr>
          <w:rFonts w:ascii="Times New Roman" w:hAnsi="Times New Roman" w:cs="Times New Roman"/>
          <w:sz w:val="22"/>
        </w:rPr>
      </w:pPr>
      <w:r>
        <w:rPr>
          <w:rFonts w:cs="Times New Roman" w:ascii="Times New Roman" w:hAnsi="Times New Roman"/>
          <w:sz w:val="22"/>
        </w:rPr>
        <w:t>Secondary Market</w:t>
      </w:r>
    </w:p>
    <w:p>
      <w:pPr>
        <w:pStyle w:val="Normal"/>
        <w:spacing w:before="0" w:after="0"/>
        <w:rPr>
          <w:rFonts w:ascii="Times New Roman" w:hAnsi="Times New Roman" w:cs="Times New Roman"/>
          <w:sz w:val="22"/>
        </w:rPr>
      </w:pPr>
      <w:r>
        <w:rPr>
          <w:rFonts w:cs="Times New Roman" w:ascii="Times New Roman" w:hAnsi="Times New Roman"/>
          <w:sz w:val="22"/>
        </w:rPr>
        <w:t>Players</w:t>
      </w:r>
    </w:p>
    <w:p>
      <w:pPr>
        <w:pStyle w:val="Normal"/>
        <w:spacing w:before="0" w:after="0"/>
        <w:rPr>
          <w:rFonts w:ascii="Times New Roman" w:hAnsi="Times New Roman" w:cs="Times New Roman"/>
          <w:sz w:val="22"/>
        </w:rPr>
      </w:pPr>
      <w:r>
        <w:rPr>
          <w:rFonts w:cs="Times New Roman" w:ascii="Times New Roman" w:hAnsi="Times New Roman"/>
          <w:sz w:val="22"/>
        </w:rPr>
        <w:t>Trading Protocols</w:t>
      </w:r>
    </w:p>
    <w:p>
      <w:pPr>
        <w:pStyle w:val="Normal"/>
        <w:spacing w:before="0" w:after="0"/>
        <w:rPr>
          <w:rFonts w:ascii="Times New Roman" w:hAnsi="Times New Roman" w:cs="Times New Roman"/>
          <w:sz w:val="22"/>
        </w:rPr>
      </w:pPr>
      <w:r>
        <w:rPr>
          <w:rFonts w:cs="Times New Roman" w:ascii="Times New Roman" w:hAnsi="Times New Roman"/>
          <w:sz w:val="22"/>
        </w:rPr>
        <w:t>Clearing &amp; Settlement</w:t>
      </w:r>
    </w:p>
    <w:p>
      <w:pPr>
        <w:pStyle w:val="Normal"/>
        <w:spacing w:before="0" w:after="0"/>
        <w:rPr>
          <w:rFonts w:ascii="Times New Roman" w:hAnsi="Times New Roman" w:cs="Times New Roman"/>
          <w:b/>
          <w:i/>
          <w:i/>
          <w:sz w:val="22"/>
        </w:rPr>
      </w:pPr>
      <w:r>
        <w:rPr>
          <w:rFonts w:cs="Times New Roman" w:ascii="Times New Roman" w:hAnsi="Times New Roman"/>
          <w:b/>
          <w:i/>
          <w:sz w:val="22"/>
        </w:rPr>
        <w:t>Swaps &amp; Hedges</w:t>
      </w:r>
    </w:p>
    <w:p>
      <w:pPr>
        <w:pStyle w:val="Normal"/>
        <w:spacing w:before="0" w:after="0"/>
        <w:rPr>
          <w:rFonts w:ascii="Times New Roman" w:hAnsi="Times New Roman" w:cs="Times New Roman"/>
          <w:sz w:val="22"/>
        </w:rPr>
      </w:pPr>
      <w:r>
        <w:rPr>
          <w:rFonts w:cs="Times New Roman" w:ascii="Times New Roman" w:hAnsi="Times New Roman"/>
          <w:sz w:val="22"/>
        </w:rPr>
        <w:t>Overview, Swaps, Single Currency, Cross, Currency, Repos, Futures, Exchange System, Product, Options, Introduction, Payoffs, Hedging</w:t>
      </w:r>
    </w:p>
    <w:p>
      <w:pPr>
        <w:pStyle w:val="Normal"/>
        <w:spacing w:before="0" w:after="0"/>
        <w:rPr>
          <w:rFonts w:ascii="Times New Roman" w:hAnsi="Times New Roman" w:cs="Times New Roman"/>
          <w:b/>
          <w:i/>
          <w:i/>
          <w:sz w:val="22"/>
        </w:rPr>
      </w:pPr>
      <w:r>
        <w:rPr>
          <w:rFonts w:cs="Times New Roman" w:ascii="Times New Roman" w:hAnsi="Times New Roman"/>
          <w:b/>
          <w:i/>
          <w:sz w:val="22"/>
        </w:rPr>
        <w:t>Market Data</w:t>
      </w:r>
    </w:p>
    <w:p>
      <w:pPr>
        <w:pStyle w:val="Normal"/>
        <w:spacing w:before="0" w:after="0"/>
        <w:rPr>
          <w:rFonts w:ascii="Times New Roman" w:hAnsi="Times New Roman" w:cs="Times New Roman"/>
          <w:sz w:val="22"/>
        </w:rPr>
      </w:pPr>
      <w:r>
        <w:rPr>
          <w:rFonts w:cs="Times New Roman" w:ascii="Times New Roman" w:hAnsi="Times New Roman"/>
          <w:sz w:val="22"/>
        </w:rPr>
        <w:t>Primary &amp; Secondary Markets in Eurobonds, USA, Japan, Germany</w:t>
      </w:r>
    </w:p>
    <w:sectPr>
      <w:type w:val="continuous"/>
      <w:pgSz w:w="11906" w:h="16838"/>
      <w:pgMar w:left="720" w:right="720" w:gutter="0" w:header="0" w:top="567" w:footer="270" w:bottom="32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spacing w:before="120" w:after="0"/>
      <w:jc w:val="center"/>
      <w:rPr>
        <w:rFonts w:ascii="Times New Roman" w:hAnsi="Times New Roman" w:cs="Times New Roman"/>
        <w:b/>
        <w:sz w:val="28"/>
      </w:rPr>
    </w:pPr>
    <w:r>
      <w:rPr>
        <w:rFonts w:cs="Times New Roman" w:ascii="Times New Roman" w:hAnsi="Times New Roman"/>
        <w:b/>
        <w:sz w:val="28"/>
      </w:rPr>
      <w:t xml:space="preserve">TO ORDER PLEASE CALL THE HOTLINE ON 1-212-224-3570, </w:t>
    </w:r>
  </w:p>
  <w:p>
    <w:pPr>
      <w:pStyle w:val="Header"/>
      <w:shd w:fill="000000" w:val="clear"/>
      <w:jc w:val="center"/>
      <w:rPr>
        <w:sz w:val="28"/>
      </w:rPr>
    </w:pPr>
    <w:r>
      <w:rPr>
        <w:rFonts w:cs="Times New Roman" w:ascii="Times New Roman" w:hAnsi="Times New Roman"/>
        <w:b/>
        <w:sz w:val="28"/>
      </w:rPr>
      <w:t>FAX 1-212-224-3553, OR E-MAIL owusue@iinvestor.net</w:t>
    </w:r>
  </w:p>
  <w:p>
    <w:pPr>
      <w:pStyle w:val="Footer"/>
      <w:rPr>
        <w:sz w:val="28"/>
      </w:rPr>
    </w:pPr>
    <w:r>
      <w:rPr>
        <w:sz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spacing w:before="120" w:after="0"/>
      <w:jc w:val="center"/>
      <w:rPr>
        <w:sz w:val="28"/>
      </w:rPr>
    </w:pPr>
    <w:r>
      <w:rPr>
        <w:rFonts w:cs="Times New Roman" w:ascii="Times New Roman" w:hAnsi="Times New Roman"/>
        <w:b/>
        <w:sz w:val="28"/>
      </w:rPr>
      <w:t>EUROMONEY PUBLICATIONS: CAPITAL MARKETS</w:t>
    </w:r>
  </w:p>
  <w:p>
    <w:pPr>
      <w:pStyle w:val="Header"/>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outlineLvl w:val="1"/>
    </w:pPr>
    <w:rPr>
      <w:rFonts w:ascii="Arial Narrow" w:hAnsi="Arial Narrow" w:cs="Arial Narrow"/>
      <w:b/>
      <w:lang w:val="en-GB"/>
    </w:rPr>
  </w:style>
  <w:style w:type="paragraph" w:styleId="Heading3">
    <w:name w:val="heading 3"/>
    <w:basedOn w:val="Normal"/>
    <w:next w:val="Normal"/>
    <w:qFormat/>
    <w:pPr>
      <w:keepNext w:val="true"/>
      <w:numPr>
        <w:ilvl w:val="2"/>
        <w:numId w:val="1"/>
      </w:numPr>
      <w:shd w:fill="000000" w:val="clear"/>
      <w:outlineLvl w:val="2"/>
    </w:pPr>
    <w:rPr>
      <w:rFonts w:ascii="Times New Roman" w:hAnsi="Times New Roman" w:cs="Times New Roman"/>
      <w:b/>
      <w:sz w:val="20"/>
    </w:rPr>
  </w:style>
  <w:style w:type="paragraph" w:styleId="Heading4">
    <w:name w:val="heading 4"/>
    <w:basedOn w:val="Normal"/>
    <w:next w:val="Normal"/>
    <w:qFormat/>
    <w:pPr>
      <w:keepNext w:val="true"/>
      <w:numPr>
        <w:ilvl w:val="3"/>
        <w:numId w:val="1"/>
      </w:numPr>
      <w:shd w:fill="D8D8D8" w:val="clear"/>
      <w:spacing w:before="0" w:after="0"/>
      <w:jc w:val="center"/>
      <w:outlineLvl w:val="3"/>
    </w:pPr>
    <w:rPr>
      <w:rFonts w:ascii="Times New Roman" w:hAnsi="Times New Roman" w:cs="Times New Roman"/>
      <w:b/>
      <w:i/>
      <w:sz w:val="32"/>
      <w:lang w:val="en-GB"/>
    </w:rPr>
  </w:style>
  <w:style w:type="paragraph" w:styleId="Heading8">
    <w:name w:val="heading 8"/>
    <w:basedOn w:val="Normal"/>
    <w:next w:val="Normal"/>
    <w:qFormat/>
    <w:pPr>
      <w:numPr>
        <w:ilvl w:val="7"/>
        <w:numId w:val="1"/>
      </w:numPr>
      <w:spacing w:before="240" w:after="60"/>
      <w:outlineLvl w:val="7"/>
    </w:pPr>
    <w:rPr>
      <w:i/>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0" w:after="0"/>
      <w:ind w:hanging="0" w:start="0" w:end="40"/>
      <w:jc w:val="end"/>
    </w:pPr>
    <w:rPr>
      <w:sz w:val="60"/>
    </w:rPr>
  </w:style>
  <w:style w:type="paragraph" w:styleId="BodyText">
    <w:name w:val="Body Text"/>
    <w:basedOn w:val="Normal"/>
    <w:pPr>
      <w:spacing w:before="120" w:after="120"/>
    </w:pPr>
    <w:rPr/>
  </w:style>
  <w:style w:type="paragraph" w:styleId="List">
    <w:name w:val="List"/>
    <w:basedOn w:val="Normal"/>
    <w:pPr>
      <w:ind w:hanging="283" w:start="283"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Phone">
    <w:name w:val="Address/Phone"/>
    <w:basedOn w:val="Normal"/>
    <w:qFormat/>
    <w:pPr>
      <w:spacing w:before="0" w:after="0"/>
      <w:ind w:hanging="0" w:start="245" w:end="0"/>
    </w:pPr>
    <w:rPr>
      <w:sz w:val="20"/>
    </w:rPr>
  </w:style>
  <w:style w:type="paragraph" w:styleId="Legalese">
    <w:name w:val="Legalese"/>
    <w:basedOn w:val="Normal"/>
    <w:qFormat/>
    <w:pPr>
      <w:spacing w:before="0" w:after="0"/>
      <w:ind w:hanging="0" w:start="86" w:end="86"/>
    </w:pPr>
    <w:rPr>
      <w:sz w:val="12"/>
    </w:rPr>
  </w:style>
  <w:style w:type="paragraph" w:styleId="TableData">
    <w:name w:val="TableData"/>
    <w:basedOn w:val="Normal"/>
    <w:qFormat/>
    <w:pPr>
      <w:tabs>
        <w:tab w:val="clear" w:pos="720"/>
        <w:tab w:val="decimal" w:pos="1008" w:leader="none"/>
      </w:tabs>
      <w:spacing w:lineRule="atLeast" w:line="120" w:before="120" w:after="120"/>
      <w:ind w:hanging="0" w:start="72" w:end="72"/>
    </w:pPr>
    <w:rPr>
      <w:sz w:val="20"/>
    </w:rPr>
  </w:style>
  <w:style w:type="paragraph" w:styleId="TableText">
    <w:name w:val="TableText"/>
    <w:basedOn w:val="TableData"/>
    <w:qFormat/>
    <w:pPr>
      <w:tabs>
        <w:tab w:val="clear" w:pos="1008"/>
      </w:tabs>
    </w:pPr>
    <w:rPr/>
  </w:style>
  <w:style w:type="paragraph" w:styleId="CompanyName">
    <w:name w:val="Company Name"/>
    <w:basedOn w:val="Normal"/>
    <w:next w:val="Slogan"/>
    <w:qFormat/>
    <w:pPr>
      <w:spacing w:lineRule="atLeast" w:line="240" w:before="0" w:after="0"/>
      <w:ind w:hanging="0" w:start="245" w:end="0"/>
    </w:pPr>
    <w:rPr>
      <w:b/>
      <w:sz w:val="36"/>
    </w:rPr>
  </w:style>
  <w:style w:type="paragraph" w:styleId="Slogan">
    <w:name w:val="Slogan"/>
    <w:basedOn w:val="AddressPhone"/>
    <w:next w:val="AddressPhone"/>
    <w:qFormat/>
    <w:pPr/>
    <w:rPr>
      <w:b/>
      <w:i/>
    </w:rPr>
  </w:style>
  <w:style w:type="paragraph" w:styleId="ColumnHead">
    <w:name w:val="ColumnHead"/>
    <w:basedOn w:val="Normal"/>
    <w:qFormat/>
    <w:pPr>
      <w:spacing w:before="0" w:after="0"/>
      <w:jc w:val="center"/>
    </w:pPr>
    <w:rPr>
      <w:b/>
      <w:caps/>
      <w:color w:val="000000"/>
      <w:sz w:val="20"/>
    </w:rPr>
  </w:style>
  <w:style w:type="paragraph" w:styleId="DatesNotes">
    <w:name w:val="Dates/Notes"/>
    <w:basedOn w:val="Normal"/>
    <w:qFormat/>
    <w:pPr>
      <w:spacing w:before="0" w:after="0"/>
    </w:pPr>
    <w:rPr>
      <w:b/>
      <w:sz w:val="20"/>
    </w:rPr>
  </w:style>
  <w:style w:type="paragraph" w:styleId="Notes">
    <w:name w:val="Notes"/>
    <w:basedOn w:val="DatesNotes"/>
    <w:qFormat/>
    <w:pPr/>
    <w:rPr>
      <w:b w:val="false"/>
    </w:rPr>
  </w:style>
  <w:style w:type="paragraph" w:styleId="NonDecimalTableData">
    <w:name w:val="NonDecimalTableData"/>
    <w:basedOn w:val="TableData"/>
    <w:qFormat/>
    <w:pPr>
      <w:tabs>
        <w:tab w:val="right" w:pos="1008" w:leader="none"/>
      </w:tabs>
    </w:pPr>
    <w:rPr/>
  </w:style>
  <w:style w:type="paragraph" w:styleId="Salutation">
    <w:name w:val="Salutation"/>
    <w:basedOn w:val="Normal"/>
    <w:qFormat/>
    <w:pPr/>
    <w:rPr/>
  </w:style>
  <w:style w:type="paragraph" w:styleId="BodyText2">
    <w:name w:val="Body Text 2"/>
    <w:basedOn w:val="Normal"/>
    <w:qFormat/>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2000-02-18T14:02:00Z</dcterms:created>
  <dc:creator>Institutional Investor</dc:creator>
  <dc:description/>
  <dc:language>en-CA</dc:language>
  <cp:lastModifiedBy>Institutional Investor</cp:lastModifiedBy>
  <cp:lastPrinted>1998-07-31T20:54:00Z</cp:lastPrinted>
  <dcterms:modified xsi:type="dcterms:W3CDTF">2000-02-18T14:02:00Z</dcterms:modified>
  <cp:revision>1</cp:revision>
  <dc:subject/>
  <dc:title>DERIVATIVES</dc:title>
</cp:coreProperties>
</file>